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25905731" w:rsidR="003735BB" w:rsidRPr="005954DF" w:rsidRDefault="00153732" w:rsidP="00D932BD">
            <w:pPr>
              <w:pStyle w:val="RGSTitle"/>
              <w:framePr w:hSpace="0" w:wrap="auto" w:vAnchor="margin" w:hAnchor="text" w:xAlign="left" w:yAlign="inline"/>
            </w:pPr>
            <w:r>
              <w:t>Ecuador</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25E3E587" w:rsidR="0019315F" w:rsidRDefault="00153732" w:rsidP="0019315F">
            <w:r>
              <w:t>70</w:t>
            </w:r>
            <w:r w:rsidR="00F737CC">
              <w:t xml:space="preserve"> </w:t>
            </w:r>
            <w:r w:rsidR="00FC606F" w:rsidRPr="00FC606F">
              <w:t>(202</w:t>
            </w:r>
            <w:r>
              <w:t>2</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37F09DF4" w:rsidR="0019315F" w:rsidRDefault="00462B8B" w:rsidP="0019315F">
            <w:r w:rsidRPr="00462B8B">
              <w:t>$</w:t>
            </w:r>
            <w:r w:rsidR="00153732">
              <w:t>6,300</w:t>
            </w:r>
            <w:r w:rsidRPr="00462B8B">
              <w:t xml:space="preserve"> (202</w:t>
            </w:r>
            <w:r w:rsidR="00153732">
              <w:t>2</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115C6075" w14:textId="42763F9E" w:rsidR="00D304C0" w:rsidRDefault="006866CD" w:rsidP="0019315F">
            <w:r w:rsidRPr="006866CD">
              <w:t>Temperate in the mountains, humid subtropical along the coast.</w:t>
            </w:r>
          </w:p>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035443D2" w:rsidR="0019315F" w:rsidRDefault="00B92DA3" w:rsidP="0019315F">
            <w:r w:rsidRPr="00B92DA3">
              <w:t>0.</w:t>
            </w:r>
            <w:r w:rsidR="006866CD">
              <w:t>740</w:t>
            </w:r>
            <w:r w:rsidRPr="00B92DA3">
              <w:t xml:space="preserve"> (20</w:t>
            </w:r>
            <w:r w:rsidR="00D304C0">
              <w:t>2</w:t>
            </w:r>
            <w:r w:rsidR="006866CD">
              <w:t>1</w:t>
            </w:r>
            <w:r w:rsidRPr="00B92DA3">
              <w:t>)</w:t>
            </w:r>
          </w:p>
        </w:tc>
      </w:tr>
    </w:tbl>
    <w:p w14:paraId="6B5C5463" w14:textId="25CDD1A3" w:rsidR="00B35F47" w:rsidRDefault="00B35F47" w:rsidP="007C08FD">
      <w:pPr>
        <w:rPr>
          <w:i/>
          <w:iCs/>
          <w:noProof/>
          <w:sz w:val="14"/>
          <w:szCs w:val="12"/>
        </w:rPr>
      </w:pPr>
    </w:p>
    <w:p w14:paraId="43630C00" w14:textId="63F01FD2" w:rsidR="00135A85" w:rsidRDefault="00973B4E" w:rsidP="007C08FD">
      <w:pPr>
        <w:rPr>
          <w:i/>
          <w:iCs/>
          <w:sz w:val="14"/>
          <w:szCs w:val="12"/>
        </w:rPr>
      </w:pPr>
      <w:r>
        <w:rPr>
          <w:noProof/>
        </w:rPr>
        <w:drawing>
          <wp:anchor distT="0" distB="0" distL="114300" distR="114300" simplePos="0" relativeHeight="251655680" behindDoc="0" locked="0" layoutInCell="1" allowOverlap="1" wp14:anchorId="0C3BFEC5" wp14:editId="511680F4">
            <wp:simplePos x="0" y="0"/>
            <wp:positionH relativeFrom="column">
              <wp:posOffset>356953</wp:posOffset>
            </wp:positionH>
            <wp:positionV relativeFrom="paragraph">
              <wp:posOffset>587347</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-Free-Vector-Images, Pixabay</w:t>
      </w:r>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3C8FF470" w14:textId="77777777" w:rsidR="00745207" w:rsidRDefault="00A45F35" w:rsidP="00490608">
            <w:pPr>
              <w:jc w:val="both"/>
            </w:pPr>
            <w:r w:rsidRPr="00A45F35">
              <w:t xml:space="preserve">Ecuador faces a significant risk of flooding in both river and coastal areas. Additionally, the country is highly vulnerable to earthquakes, volcanoes, landslides, tsunamis, extreme heat, and wildfires. After flooding, landslides are the most frequent natural hazard in Ecuador. This is made worse by the fact that 96% of its population live in coastal and mountainous regions. </w:t>
            </w:r>
          </w:p>
          <w:p w14:paraId="11EB7516" w14:textId="5A46A37F" w:rsidR="00A45F35" w:rsidRDefault="00A45F35"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11E1B6C4" w14:textId="45C8AC02" w:rsidR="00DF3ECE" w:rsidRDefault="00A45F35" w:rsidP="00490608">
            <w:pPr>
              <w:jc w:val="both"/>
            </w:pPr>
            <w:r w:rsidRPr="00A45F35">
              <w:t>Ecuador’s coastline is 2,237 k</w:t>
            </w:r>
            <w:r w:rsidR="00867CE7">
              <w:t>ilo</w:t>
            </w:r>
            <w:r w:rsidRPr="00A45F35">
              <w:t>m</w:t>
            </w:r>
            <w:r w:rsidR="00867CE7">
              <w:t>etres</w:t>
            </w:r>
            <w:r w:rsidRPr="00A45F35">
              <w:t xml:space="preserve"> in length. It is very dramatic with high mountains over 300 metres high and low floodplains and estuaries. </w:t>
            </w:r>
            <w:r w:rsidR="00FE4C68">
              <w:t>There are mainly</w:t>
            </w:r>
            <w:r w:rsidRPr="00A45F35">
              <w:t xml:space="preserve"> igneous and metamorphic </w:t>
            </w:r>
            <w:r w:rsidR="00F671FC">
              <w:t xml:space="preserve">rocks, </w:t>
            </w:r>
            <w:r w:rsidRPr="00A45F35">
              <w:t xml:space="preserve">which do not easily erode. </w:t>
            </w:r>
            <w:r w:rsidR="00F671FC">
              <w:t>A</w:t>
            </w:r>
            <w:r w:rsidRPr="00A45F35">
              <w:t xml:space="preserve"> lot of sediment is washed down the mountains into rivers and the sea generating a lot of silt, sand and mud. </w:t>
            </w:r>
          </w:p>
          <w:p w14:paraId="59D3C9FF" w14:textId="1D90FB53" w:rsidR="00A45F35" w:rsidRDefault="00A45F35"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28796F2B" w14:textId="77777777" w:rsidR="00DF3ECE" w:rsidRDefault="00A45F35" w:rsidP="00490608">
            <w:pPr>
              <w:jc w:val="both"/>
            </w:pPr>
            <w:r w:rsidRPr="00A45F35">
              <w:t xml:space="preserve">53% of Ecuador’s coastline is home to multiple habitats. 34% is mangrove forests and 2% saltmarshes. The Galapagos Islands off the coast of Ecuador offer some of the most unique flora and fauna in the world with more than 2,900 marine species being monitored.  </w:t>
            </w:r>
          </w:p>
          <w:p w14:paraId="669FE910" w14:textId="6FD149C7" w:rsidR="00A45F35" w:rsidRDefault="00A45F35"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2FD767EE" w:rsidR="00490608" w:rsidRPr="00490608" w:rsidRDefault="004D4ACC" w:rsidP="00490608">
      <w:pPr>
        <w:jc w:val="both"/>
      </w:pPr>
      <w:r>
        <w:rPr>
          <w:noProof/>
        </w:rPr>
        <w:drawing>
          <wp:anchor distT="0" distB="0" distL="114300" distR="114300" simplePos="0" relativeHeight="251660288" behindDoc="0" locked="0" layoutInCell="1" allowOverlap="1" wp14:anchorId="670E1574" wp14:editId="698E8DD2">
            <wp:simplePos x="0" y="0"/>
            <wp:positionH relativeFrom="column">
              <wp:posOffset>4494419</wp:posOffset>
            </wp:positionH>
            <wp:positionV relativeFrom="paragraph">
              <wp:posOffset>1046093</wp:posOffset>
            </wp:positionV>
            <wp:extent cx="1521958" cy="760978"/>
            <wp:effectExtent l="0" t="0" r="2540" b="1270"/>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1958" cy="760978"/>
                    </a:xfrm>
                    <a:prstGeom prst="rect">
                      <a:avLst/>
                    </a:prstGeom>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8240"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6596E9A7" w:rsidR="00806157" w:rsidRPr="00F87C48" w:rsidRDefault="00C01848" w:rsidP="004D3842">
                            <w:pPr>
                              <w:jc w:val="center"/>
                              <w:rPr>
                                <w:i/>
                                <w:iCs/>
                                <w:sz w:val="12"/>
                                <w:szCs w:val="10"/>
                              </w:rPr>
                            </w:pPr>
                            <w:r>
                              <w:rPr>
                                <w:i/>
                                <w:iCs/>
                                <w:sz w:val="12"/>
                                <w:szCs w:val="10"/>
                              </w:rPr>
                              <w:t xml:space="preserve">Ecuadorian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00A067D0" w:rsidRPr="00A067D0">
                              <w:rPr>
                                <w:i/>
                                <w:iCs/>
                                <w:sz w:val="12"/>
                                <w:szCs w:val="10"/>
                              </w:rPr>
                              <w:t>Clker</w:t>
                            </w:r>
                            <w:proofErr w:type="spellEnd"/>
                            <w:r w:rsidR="00A067D0" w:rsidRPr="00A067D0">
                              <w:rPr>
                                <w:i/>
                                <w:iCs/>
                                <w:sz w:val="12"/>
                                <w:szCs w:val="10"/>
                              </w:rPr>
                              <w:t>-Free-Vector-Images</w:t>
                            </w:r>
                            <w:r w:rsidR="00135A85">
                              <w:rPr>
                                <w:i/>
                                <w:iCs/>
                                <w:sz w:val="12"/>
                                <w:szCs w:val="10"/>
                              </w:rPr>
                              <w:t>, Pixabay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6596E9A7" w:rsidR="00806157" w:rsidRPr="00F87C48" w:rsidRDefault="00C01848" w:rsidP="004D3842">
                      <w:pPr>
                        <w:jc w:val="center"/>
                        <w:rPr>
                          <w:i/>
                          <w:iCs/>
                          <w:sz w:val="12"/>
                          <w:szCs w:val="10"/>
                        </w:rPr>
                      </w:pPr>
                      <w:r>
                        <w:rPr>
                          <w:i/>
                          <w:iCs/>
                          <w:sz w:val="12"/>
                          <w:szCs w:val="10"/>
                        </w:rPr>
                        <w:t xml:space="preserve">Ecuadorian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00A067D0" w:rsidRPr="00A067D0">
                        <w:rPr>
                          <w:i/>
                          <w:iCs/>
                          <w:sz w:val="12"/>
                          <w:szCs w:val="10"/>
                        </w:rPr>
                        <w:t>Clker</w:t>
                      </w:r>
                      <w:proofErr w:type="spellEnd"/>
                      <w:r w:rsidR="00A067D0" w:rsidRPr="00A067D0">
                        <w:rPr>
                          <w:i/>
                          <w:iCs/>
                          <w:sz w:val="12"/>
                          <w:szCs w:val="10"/>
                        </w:rPr>
                        <w:t>-Free-Vector-Images</w:t>
                      </w:r>
                      <w:r w:rsidR="00135A85">
                        <w:rPr>
                          <w:i/>
                          <w:iCs/>
                          <w:sz w:val="12"/>
                          <w:szCs w:val="10"/>
                        </w:rPr>
                        <w:t>, Pixabay</w:t>
                      </w:r>
                    </w:p>
                  </w:txbxContent>
                </v:textbox>
              </v:shape>
            </w:pict>
          </mc:Fallback>
        </mc:AlternateContent>
      </w:r>
      <w:r w:rsidR="00CD3281">
        <w:rPr>
          <w:noProof/>
        </w:rPr>
        <w:drawing>
          <wp:anchor distT="0" distB="0" distL="114300" distR="114300" simplePos="0" relativeHeight="251656192"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CC2C74">
        <w:rPr>
          <w:noProof/>
        </w:rPr>
        <w:t xml:space="preserve">Many </w:t>
      </w:r>
      <w:r w:rsidR="002E02D4">
        <w:rPr>
          <w:noProof/>
        </w:rPr>
        <w:t xml:space="preserve">of Ecuador’s marine vegetation </w:t>
      </w:r>
      <w:r w:rsidR="000A6DFF">
        <w:rPr>
          <w:noProof/>
        </w:rPr>
        <w:t>can be found in protected areas, this includes all</w:t>
      </w:r>
      <w:r w:rsidR="00BF06AE" w:rsidRPr="00BF06AE">
        <w:rPr>
          <w:noProof/>
        </w:rPr>
        <w:t xml:space="preserve"> of</w:t>
      </w:r>
      <w:r w:rsidR="000A6DFF">
        <w:rPr>
          <w:noProof/>
        </w:rPr>
        <w:t xml:space="preserve"> their</w:t>
      </w:r>
      <w:r w:rsidR="00BF06AE" w:rsidRPr="00BF06AE">
        <w:rPr>
          <w:noProof/>
        </w:rPr>
        <w:t xml:space="preserve"> warm water corals, </w:t>
      </w:r>
      <w:r w:rsidR="002A119A">
        <w:rPr>
          <w:noProof/>
        </w:rPr>
        <w:t>half</w:t>
      </w:r>
      <w:r w:rsidR="00BF06AE" w:rsidRPr="00BF06AE">
        <w:rPr>
          <w:noProof/>
        </w:rPr>
        <w:t xml:space="preserve"> </w:t>
      </w:r>
      <w:r w:rsidR="009D43D2">
        <w:rPr>
          <w:noProof/>
        </w:rPr>
        <w:t xml:space="preserve">of their </w:t>
      </w:r>
      <w:r w:rsidR="00BF06AE" w:rsidRPr="00BF06AE">
        <w:rPr>
          <w:noProof/>
        </w:rPr>
        <w:t>mangrove</w:t>
      </w:r>
      <w:r w:rsidR="004975F2">
        <w:rPr>
          <w:noProof/>
        </w:rPr>
        <w:t xml:space="preserve"> forest</w:t>
      </w:r>
      <w:r w:rsidR="00BF06AE" w:rsidRPr="00BF06AE">
        <w:rPr>
          <w:noProof/>
        </w:rPr>
        <w:t xml:space="preserve"> and 44% of their saltmarshes. Since 1959</w:t>
      </w:r>
      <w:r w:rsidR="006416CA">
        <w:rPr>
          <w:noProof/>
        </w:rPr>
        <w:t xml:space="preserve">, </w:t>
      </w:r>
      <w:r w:rsidR="001C130C">
        <w:rPr>
          <w:noProof/>
        </w:rPr>
        <w:t>the government of Ecuador</w:t>
      </w:r>
      <w:r w:rsidR="00BF06AE" w:rsidRPr="00BF06AE">
        <w:rPr>
          <w:noProof/>
        </w:rPr>
        <w:t xml:space="preserve"> designated</w:t>
      </w:r>
      <w:r w:rsidR="001C130C">
        <w:rPr>
          <w:noProof/>
        </w:rPr>
        <w:t xml:space="preserve"> the Galapagos Islands</w:t>
      </w:r>
      <w:r w:rsidR="002E5EAD">
        <w:rPr>
          <w:noProof/>
        </w:rPr>
        <w:t xml:space="preserve"> (part of Ecuador)</w:t>
      </w:r>
      <w:r w:rsidR="001C130C">
        <w:rPr>
          <w:noProof/>
        </w:rPr>
        <w:t xml:space="preserve"> as</w:t>
      </w:r>
      <w:r w:rsidR="00BF06AE" w:rsidRPr="00BF06AE">
        <w:rPr>
          <w:noProof/>
        </w:rPr>
        <w:t xml:space="preserve"> a national park and then a marine protected area in 1998</w:t>
      </w:r>
      <w:r w:rsidR="00B043C9">
        <w:rPr>
          <w:noProof/>
        </w:rPr>
        <w:t>. This</w:t>
      </w:r>
      <w:r w:rsidR="00BF06AE" w:rsidRPr="00BF06AE">
        <w:rPr>
          <w:noProof/>
        </w:rPr>
        <w:t xml:space="preserve"> protected the Islands as well as 40 nautical miles from their coast. In 2022, this</w:t>
      </w:r>
      <w:r w:rsidR="00B043C9">
        <w:rPr>
          <w:noProof/>
        </w:rPr>
        <w:t xml:space="preserve"> protection</w:t>
      </w:r>
      <w:r w:rsidR="00BF06AE" w:rsidRPr="00BF06AE">
        <w:rPr>
          <w:noProof/>
        </w:rPr>
        <w:t xml:space="preserve"> was extended adding over 37,000 km to this protected area.</w:t>
      </w:r>
      <w:r w:rsidR="00DF3ECE" w:rsidRPr="00DF3ECE">
        <w:rPr>
          <w:noProof/>
        </w:rPr>
        <w:t xml:space="preserve">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B8FE" w14:textId="77777777" w:rsidR="00333740" w:rsidRDefault="00333740">
      <w:r>
        <w:separator/>
      </w:r>
    </w:p>
  </w:endnote>
  <w:endnote w:type="continuationSeparator" w:id="0">
    <w:p w14:paraId="624AA83B" w14:textId="77777777" w:rsidR="00333740" w:rsidRDefault="0033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3DC1F" w14:textId="77777777" w:rsidR="00333740" w:rsidRDefault="00333740">
      <w:r>
        <w:separator/>
      </w:r>
    </w:p>
  </w:footnote>
  <w:footnote w:type="continuationSeparator" w:id="0">
    <w:p w14:paraId="460CF25E" w14:textId="77777777" w:rsidR="00333740" w:rsidRDefault="0033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CB4E1D4"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36B1A"/>
    <w:rsid w:val="000414A8"/>
    <w:rsid w:val="000435F0"/>
    <w:rsid w:val="00045C95"/>
    <w:rsid w:val="00055C6B"/>
    <w:rsid w:val="00075520"/>
    <w:rsid w:val="000861CF"/>
    <w:rsid w:val="000A189B"/>
    <w:rsid w:val="000A6DFF"/>
    <w:rsid w:val="000B0554"/>
    <w:rsid w:val="000B4DE8"/>
    <w:rsid w:val="000B6DAB"/>
    <w:rsid w:val="000C4849"/>
    <w:rsid w:val="000D0B95"/>
    <w:rsid w:val="000F0D06"/>
    <w:rsid w:val="000F7BCF"/>
    <w:rsid w:val="0010148F"/>
    <w:rsid w:val="00101F41"/>
    <w:rsid w:val="001100D9"/>
    <w:rsid w:val="00112805"/>
    <w:rsid w:val="001226A4"/>
    <w:rsid w:val="00124642"/>
    <w:rsid w:val="00135A85"/>
    <w:rsid w:val="00136235"/>
    <w:rsid w:val="00136551"/>
    <w:rsid w:val="00144C8B"/>
    <w:rsid w:val="001473A7"/>
    <w:rsid w:val="00153732"/>
    <w:rsid w:val="00155C72"/>
    <w:rsid w:val="00155DCF"/>
    <w:rsid w:val="0017039E"/>
    <w:rsid w:val="00174AC0"/>
    <w:rsid w:val="00183E8F"/>
    <w:rsid w:val="001850BC"/>
    <w:rsid w:val="0019315F"/>
    <w:rsid w:val="001C130C"/>
    <w:rsid w:val="001C18D6"/>
    <w:rsid w:val="001C3205"/>
    <w:rsid w:val="001C5275"/>
    <w:rsid w:val="001D1F2A"/>
    <w:rsid w:val="001E2892"/>
    <w:rsid w:val="001E3FD0"/>
    <w:rsid w:val="002025A2"/>
    <w:rsid w:val="00213074"/>
    <w:rsid w:val="002276C0"/>
    <w:rsid w:val="0024222A"/>
    <w:rsid w:val="00242E56"/>
    <w:rsid w:val="002451AD"/>
    <w:rsid w:val="00252737"/>
    <w:rsid w:val="00270A4B"/>
    <w:rsid w:val="0028369D"/>
    <w:rsid w:val="002A119A"/>
    <w:rsid w:val="002A77AE"/>
    <w:rsid w:val="002B3937"/>
    <w:rsid w:val="002D7415"/>
    <w:rsid w:val="002E02D4"/>
    <w:rsid w:val="002E5EAD"/>
    <w:rsid w:val="002E6337"/>
    <w:rsid w:val="0031000F"/>
    <w:rsid w:val="00314715"/>
    <w:rsid w:val="00326FB0"/>
    <w:rsid w:val="003272AC"/>
    <w:rsid w:val="00327BA2"/>
    <w:rsid w:val="003302BD"/>
    <w:rsid w:val="00333740"/>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E56FA"/>
    <w:rsid w:val="003F3655"/>
    <w:rsid w:val="004052AF"/>
    <w:rsid w:val="00410559"/>
    <w:rsid w:val="0041383D"/>
    <w:rsid w:val="00413F3D"/>
    <w:rsid w:val="004162A4"/>
    <w:rsid w:val="00417437"/>
    <w:rsid w:val="00417ADE"/>
    <w:rsid w:val="004505F2"/>
    <w:rsid w:val="00462B8B"/>
    <w:rsid w:val="00481E63"/>
    <w:rsid w:val="00490608"/>
    <w:rsid w:val="004975F2"/>
    <w:rsid w:val="004D3842"/>
    <w:rsid w:val="004D4ACC"/>
    <w:rsid w:val="004E0342"/>
    <w:rsid w:val="004F1145"/>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D0B27"/>
    <w:rsid w:val="005F42BC"/>
    <w:rsid w:val="00603575"/>
    <w:rsid w:val="006055AF"/>
    <w:rsid w:val="006147D8"/>
    <w:rsid w:val="00626EDA"/>
    <w:rsid w:val="00630420"/>
    <w:rsid w:val="0063403D"/>
    <w:rsid w:val="00635656"/>
    <w:rsid w:val="006416CA"/>
    <w:rsid w:val="00664B45"/>
    <w:rsid w:val="00672548"/>
    <w:rsid w:val="006738A5"/>
    <w:rsid w:val="00684975"/>
    <w:rsid w:val="006866CD"/>
    <w:rsid w:val="00694476"/>
    <w:rsid w:val="006A3139"/>
    <w:rsid w:val="006A6BD5"/>
    <w:rsid w:val="006B60EE"/>
    <w:rsid w:val="006C3B1E"/>
    <w:rsid w:val="006D715A"/>
    <w:rsid w:val="006F417E"/>
    <w:rsid w:val="006F49A9"/>
    <w:rsid w:val="00722086"/>
    <w:rsid w:val="00745207"/>
    <w:rsid w:val="00747C6F"/>
    <w:rsid w:val="0075131C"/>
    <w:rsid w:val="007653D3"/>
    <w:rsid w:val="0076787D"/>
    <w:rsid w:val="00775FE8"/>
    <w:rsid w:val="007A332A"/>
    <w:rsid w:val="007A401C"/>
    <w:rsid w:val="007B5402"/>
    <w:rsid w:val="007C08FD"/>
    <w:rsid w:val="007C1C3F"/>
    <w:rsid w:val="00802F32"/>
    <w:rsid w:val="00805DAB"/>
    <w:rsid w:val="00806157"/>
    <w:rsid w:val="00823165"/>
    <w:rsid w:val="00823B9F"/>
    <w:rsid w:val="00833465"/>
    <w:rsid w:val="008452D7"/>
    <w:rsid w:val="00855D02"/>
    <w:rsid w:val="008567B0"/>
    <w:rsid w:val="00860777"/>
    <w:rsid w:val="00862451"/>
    <w:rsid w:val="00867CE7"/>
    <w:rsid w:val="008718F3"/>
    <w:rsid w:val="0089541F"/>
    <w:rsid w:val="008958B9"/>
    <w:rsid w:val="008B09BD"/>
    <w:rsid w:val="008C1F40"/>
    <w:rsid w:val="008D3C34"/>
    <w:rsid w:val="008E74B0"/>
    <w:rsid w:val="008F08A6"/>
    <w:rsid w:val="008F1587"/>
    <w:rsid w:val="008F305D"/>
    <w:rsid w:val="008F644F"/>
    <w:rsid w:val="00900A25"/>
    <w:rsid w:val="009051C6"/>
    <w:rsid w:val="00921BD7"/>
    <w:rsid w:val="00934E28"/>
    <w:rsid w:val="009350D3"/>
    <w:rsid w:val="00936F3E"/>
    <w:rsid w:val="00965A15"/>
    <w:rsid w:val="00973B4E"/>
    <w:rsid w:val="00980A77"/>
    <w:rsid w:val="009817A2"/>
    <w:rsid w:val="009849EA"/>
    <w:rsid w:val="00987759"/>
    <w:rsid w:val="009A0BB2"/>
    <w:rsid w:val="009A27BD"/>
    <w:rsid w:val="009A2A08"/>
    <w:rsid w:val="009B23BB"/>
    <w:rsid w:val="009C1D8C"/>
    <w:rsid w:val="009C5F9B"/>
    <w:rsid w:val="009D2AA4"/>
    <w:rsid w:val="009D2D59"/>
    <w:rsid w:val="009D4237"/>
    <w:rsid w:val="009D43D2"/>
    <w:rsid w:val="009F38DA"/>
    <w:rsid w:val="00A017D6"/>
    <w:rsid w:val="00A029C8"/>
    <w:rsid w:val="00A067D0"/>
    <w:rsid w:val="00A11EB6"/>
    <w:rsid w:val="00A17F33"/>
    <w:rsid w:val="00A24EE2"/>
    <w:rsid w:val="00A33610"/>
    <w:rsid w:val="00A4179C"/>
    <w:rsid w:val="00A45F35"/>
    <w:rsid w:val="00A65DEB"/>
    <w:rsid w:val="00A6777F"/>
    <w:rsid w:val="00A834CF"/>
    <w:rsid w:val="00A861D9"/>
    <w:rsid w:val="00A87A81"/>
    <w:rsid w:val="00A974D5"/>
    <w:rsid w:val="00AA0B52"/>
    <w:rsid w:val="00AC3180"/>
    <w:rsid w:val="00AE1D92"/>
    <w:rsid w:val="00B00217"/>
    <w:rsid w:val="00B043C9"/>
    <w:rsid w:val="00B12BBD"/>
    <w:rsid w:val="00B14AE4"/>
    <w:rsid w:val="00B24586"/>
    <w:rsid w:val="00B35F47"/>
    <w:rsid w:val="00B5181E"/>
    <w:rsid w:val="00B52F60"/>
    <w:rsid w:val="00B55C0B"/>
    <w:rsid w:val="00B5670C"/>
    <w:rsid w:val="00B676A6"/>
    <w:rsid w:val="00B92DA3"/>
    <w:rsid w:val="00B94924"/>
    <w:rsid w:val="00B94FA9"/>
    <w:rsid w:val="00BB00FA"/>
    <w:rsid w:val="00BB45B7"/>
    <w:rsid w:val="00BC2FC7"/>
    <w:rsid w:val="00BD29BC"/>
    <w:rsid w:val="00BD58DA"/>
    <w:rsid w:val="00BF06AE"/>
    <w:rsid w:val="00BF4F58"/>
    <w:rsid w:val="00BF77E4"/>
    <w:rsid w:val="00C01848"/>
    <w:rsid w:val="00C02692"/>
    <w:rsid w:val="00C0338C"/>
    <w:rsid w:val="00C0347B"/>
    <w:rsid w:val="00C05B7D"/>
    <w:rsid w:val="00C12415"/>
    <w:rsid w:val="00C27FD3"/>
    <w:rsid w:val="00C47328"/>
    <w:rsid w:val="00C52023"/>
    <w:rsid w:val="00C74BCF"/>
    <w:rsid w:val="00CA51FE"/>
    <w:rsid w:val="00CB0F77"/>
    <w:rsid w:val="00CB1627"/>
    <w:rsid w:val="00CC1EAE"/>
    <w:rsid w:val="00CC2C74"/>
    <w:rsid w:val="00CD3281"/>
    <w:rsid w:val="00CD5AE3"/>
    <w:rsid w:val="00CD7052"/>
    <w:rsid w:val="00CE5CD9"/>
    <w:rsid w:val="00CE7E30"/>
    <w:rsid w:val="00D00A48"/>
    <w:rsid w:val="00D304C0"/>
    <w:rsid w:val="00D31DC9"/>
    <w:rsid w:val="00D3357C"/>
    <w:rsid w:val="00D34EEA"/>
    <w:rsid w:val="00D429F1"/>
    <w:rsid w:val="00D42D0E"/>
    <w:rsid w:val="00D51DB7"/>
    <w:rsid w:val="00D742A6"/>
    <w:rsid w:val="00D776BD"/>
    <w:rsid w:val="00D832F5"/>
    <w:rsid w:val="00D87765"/>
    <w:rsid w:val="00D932BD"/>
    <w:rsid w:val="00DA19A2"/>
    <w:rsid w:val="00DA59B9"/>
    <w:rsid w:val="00DB3249"/>
    <w:rsid w:val="00DC00C5"/>
    <w:rsid w:val="00DD0159"/>
    <w:rsid w:val="00DD288B"/>
    <w:rsid w:val="00DE5ABE"/>
    <w:rsid w:val="00DF3ECE"/>
    <w:rsid w:val="00E0456F"/>
    <w:rsid w:val="00E05418"/>
    <w:rsid w:val="00E17124"/>
    <w:rsid w:val="00E17C1C"/>
    <w:rsid w:val="00E2458B"/>
    <w:rsid w:val="00E27AF7"/>
    <w:rsid w:val="00E35A21"/>
    <w:rsid w:val="00E361E3"/>
    <w:rsid w:val="00E43066"/>
    <w:rsid w:val="00E45847"/>
    <w:rsid w:val="00E76BFB"/>
    <w:rsid w:val="00E909BE"/>
    <w:rsid w:val="00E93CFE"/>
    <w:rsid w:val="00EB28F8"/>
    <w:rsid w:val="00EB473F"/>
    <w:rsid w:val="00EB4B19"/>
    <w:rsid w:val="00EB5770"/>
    <w:rsid w:val="00EE2C15"/>
    <w:rsid w:val="00F22DEA"/>
    <w:rsid w:val="00F32F8E"/>
    <w:rsid w:val="00F60DFC"/>
    <w:rsid w:val="00F632D8"/>
    <w:rsid w:val="00F671FC"/>
    <w:rsid w:val="00F737CC"/>
    <w:rsid w:val="00F81253"/>
    <w:rsid w:val="00F84FEF"/>
    <w:rsid w:val="00F87C48"/>
    <w:rsid w:val="00F95593"/>
    <w:rsid w:val="00F965F3"/>
    <w:rsid w:val="00FB1DD0"/>
    <w:rsid w:val="00FB34E0"/>
    <w:rsid w:val="00FB5538"/>
    <w:rsid w:val="00FC606F"/>
    <w:rsid w:val="00FD56A4"/>
    <w:rsid w:val="00FE0777"/>
    <w:rsid w:val="00FE4C68"/>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24</cp:revision>
  <cp:lastPrinted>2004-07-08T14:42:00Z</cp:lastPrinted>
  <dcterms:created xsi:type="dcterms:W3CDTF">2024-09-27T11:19:00Z</dcterms:created>
  <dcterms:modified xsi:type="dcterms:W3CDTF">2024-10-07T10:54:00Z</dcterms:modified>
</cp:coreProperties>
</file>