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2BE5" w14:textId="289C842D" w:rsidR="00736F0E" w:rsidRPr="00E42542" w:rsidRDefault="005247F6" w:rsidP="00E967C1">
      <w:pPr>
        <w:ind w:left="709" w:right="1819"/>
        <w:rPr>
          <w:rFonts w:ascii="Calibri" w:hAnsi="Calibri"/>
          <w:b/>
          <w:sz w:val="56"/>
        </w:rPr>
      </w:pPr>
      <w:r>
        <w:rPr>
          <w:noProof/>
        </w:rPr>
        <w:drawing>
          <wp:anchor distT="0" distB="0" distL="114300" distR="114300" simplePos="0" relativeHeight="251657728" behindDoc="1" locked="0" layoutInCell="1" allowOverlap="1" wp14:anchorId="4389C1F5" wp14:editId="300430AD">
            <wp:simplePos x="0" y="0"/>
            <wp:positionH relativeFrom="column">
              <wp:posOffset>330200</wp:posOffset>
            </wp:positionH>
            <wp:positionV relativeFrom="paragraph">
              <wp:posOffset>-113030</wp:posOffset>
            </wp:positionV>
            <wp:extent cx="6364605" cy="110363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4605"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7C1">
        <w:rPr>
          <w:rFonts w:ascii="Calibri" w:hAnsi="Calibri"/>
          <w:b/>
          <w:sz w:val="56"/>
        </w:rPr>
        <w:t>Spectrum of fieldwork integration</w:t>
      </w:r>
    </w:p>
    <w:p w14:paraId="4D76B9D8" w14:textId="77777777" w:rsidR="0038324F" w:rsidRPr="00AF5F18" w:rsidRDefault="0038324F" w:rsidP="00554B4E">
      <w:pPr>
        <w:ind w:left="709"/>
        <w:rPr>
          <w:rFonts w:ascii="Calibri" w:hAnsi="Calibri"/>
          <w:b/>
          <w:sz w:val="36"/>
          <w:szCs w:val="10"/>
        </w:rPr>
      </w:pPr>
    </w:p>
    <w:p w14:paraId="1022BECB" w14:textId="6D709F01" w:rsidR="00665576" w:rsidRDefault="00E967C1" w:rsidP="00736F0E">
      <w:pPr>
        <w:ind w:left="567"/>
        <w:rPr>
          <w:rFonts w:ascii="Calibri" w:hAnsi="Calibri"/>
          <w:szCs w:val="22"/>
        </w:rPr>
      </w:pPr>
      <w:r>
        <w:rPr>
          <w:rFonts w:ascii="Calibri" w:hAnsi="Calibri"/>
          <w:szCs w:val="22"/>
        </w:rPr>
        <w:t xml:space="preserve">Think about the fieldwork </w:t>
      </w:r>
      <w:r w:rsidR="00642898">
        <w:rPr>
          <w:rFonts w:ascii="Calibri" w:hAnsi="Calibri"/>
          <w:szCs w:val="22"/>
        </w:rPr>
        <w:t xml:space="preserve">experiences </w:t>
      </w:r>
      <w:r>
        <w:rPr>
          <w:rFonts w:ascii="Calibri" w:hAnsi="Calibri"/>
          <w:szCs w:val="22"/>
        </w:rPr>
        <w:t xml:space="preserve">you currently offer your students. How integrated </w:t>
      </w:r>
      <w:r w:rsidR="00EA67AB">
        <w:rPr>
          <w:rFonts w:ascii="Calibri" w:hAnsi="Calibri"/>
          <w:szCs w:val="22"/>
        </w:rPr>
        <w:t>are they</w:t>
      </w:r>
      <w:r>
        <w:rPr>
          <w:rFonts w:ascii="Calibri" w:hAnsi="Calibri"/>
          <w:szCs w:val="22"/>
        </w:rPr>
        <w:t xml:space="preserve"> into your curriculum and your </w:t>
      </w:r>
      <w:r w:rsidR="004863B2">
        <w:rPr>
          <w:rFonts w:ascii="Calibri" w:hAnsi="Calibri"/>
          <w:szCs w:val="22"/>
        </w:rPr>
        <w:t xml:space="preserve">goals for teaching and </w:t>
      </w:r>
      <w:r>
        <w:rPr>
          <w:rFonts w:ascii="Calibri" w:hAnsi="Calibri"/>
          <w:szCs w:val="22"/>
        </w:rPr>
        <w:t>learning</w:t>
      </w:r>
      <w:r w:rsidR="004863B2">
        <w:rPr>
          <w:rFonts w:ascii="Calibri" w:hAnsi="Calibri"/>
          <w:szCs w:val="22"/>
        </w:rPr>
        <w:t>?</w:t>
      </w:r>
      <w:r w:rsidR="00946AB5">
        <w:rPr>
          <w:rFonts w:ascii="Calibri" w:hAnsi="Calibri"/>
          <w:szCs w:val="22"/>
        </w:rPr>
        <w:t xml:space="preserve"> </w:t>
      </w:r>
      <w:r w:rsidR="00642898">
        <w:rPr>
          <w:rFonts w:ascii="Calibri" w:hAnsi="Calibri"/>
          <w:szCs w:val="22"/>
        </w:rPr>
        <w:t xml:space="preserve">Place each fieldwork experience on the spectrum. What might need to happen to move your </w:t>
      </w:r>
      <w:r w:rsidR="001D0DB0">
        <w:rPr>
          <w:rFonts w:ascii="Calibri" w:hAnsi="Calibri"/>
          <w:szCs w:val="22"/>
        </w:rPr>
        <w:t>experiences up the spectrum</w:t>
      </w:r>
      <w:r w:rsidR="00EA67AB">
        <w:rPr>
          <w:rFonts w:ascii="Calibri" w:hAnsi="Calibri"/>
          <w:szCs w:val="22"/>
        </w:rPr>
        <w:t>?</w:t>
      </w:r>
    </w:p>
    <w:p w14:paraId="078B7B30" w14:textId="77777777" w:rsidR="00665576" w:rsidRDefault="00665576" w:rsidP="00736F0E">
      <w:pPr>
        <w:ind w:left="567"/>
        <w:rPr>
          <w:rFonts w:ascii="Calibri" w:hAnsi="Calibri"/>
          <w:szCs w:val="22"/>
        </w:rPr>
      </w:pPr>
    </w:p>
    <w:tbl>
      <w:tblPr>
        <w:tblStyle w:val="TableGrid"/>
        <w:tblW w:w="13096" w:type="dxa"/>
        <w:tblInd w:w="567" w:type="dxa"/>
        <w:tblLook w:val="04A0" w:firstRow="1" w:lastRow="0" w:firstColumn="1" w:lastColumn="0" w:noHBand="0" w:noVBand="1"/>
      </w:tblPr>
      <w:tblGrid>
        <w:gridCol w:w="426"/>
        <w:gridCol w:w="5580"/>
        <w:gridCol w:w="236"/>
        <w:gridCol w:w="3681"/>
        <w:gridCol w:w="3173"/>
      </w:tblGrid>
      <w:tr w:rsidR="00C96077" w14:paraId="7006AF4D" w14:textId="77777777" w:rsidTr="00C96077">
        <w:trPr>
          <w:trHeight w:val="118"/>
        </w:trPr>
        <w:tc>
          <w:tcPr>
            <w:tcW w:w="6006" w:type="dxa"/>
            <w:gridSpan w:val="2"/>
            <w:tcBorders>
              <w:top w:val="nil"/>
              <w:left w:val="nil"/>
              <w:bottom w:val="nil"/>
              <w:right w:val="nil"/>
            </w:tcBorders>
          </w:tcPr>
          <w:p w14:paraId="2AF68EFC" w14:textId="77777777" w:rsidR="00C96077" w:rsidRPr="0018021E" w:rsidRDefault="00C96077" w:rsidP="00736F0E">
            <w:pPr>
              <w:rPr>
                <w:rFonts w:ascii="Calibri" w:hAnsi="Calibri"/>
                <w:b/>
                <w:bCs/>
                <w:szCs w:val="22"/>
              </w:rPr>
            </w:pPr>
            <w:r w:rsidRPr="0018021E">
              <w:rPr>
                <w:rFonts w:ascii="Calibri" w:hAnsi="Calibri"/>
                <w:b/>
                <w:bCs/>
                <w:szCs w:val="22"/>
              </w:rPr>
              <w:t>Highly integrated</w:t>
            </w:r>
          </w:p>
        </w:tc>
        <w:tc>
          <w:tcPr>
            <w:tcW w:w="236" w:type="dxa"/>
            <w:tcBorders>
              <w:top w:val="nil"/>
              <w:left w:val="nil"/>
              <w:bottom w:val="nil"/>
            </w:tcBorders>
          </w:tcPr>
          <w:p w14:paraId="30A220E8" w14:textId="77777777" w:rsidR="00C96077" w:rsidRDefault="00C96077" w:rsidP="00736F0E">
            <w:pPr>
              <w:rPr>
                <w:rFonts w:ascii="Calibri" w:hAnsi="Calibri"/>
                <w:b/>
                <w:bCs/>
                <w:szCs w:val="22"/>
              </w:rPr>
            </w:pPr>
          </w:p>
        </w:tc>
        <w:tc>
          <w:tcPr>
            <w:tcW w:w="6854" w:type="dxa"/>
            <w:gridSpan w:val="2"/>
            <w:tcBorders>
              <w:top w:val="nil"/>
              <w:bottom w:val="nil"/>
              <w:right w:val="nil"/>
            </w:tcBorders>
          </w:tcPr>
          <w:p w14:paraId="5228530B" w14:textId="19D23759" w:rsidR="00C96077" w:rsidRPr="0018021E" w:rsidRDefault="00C96077" w:rsidP="00736F0E">
            <w:pPr>
              <w:rPr>
                <w:rFonts w:ascii="Calibri" w:hAnsi="Calibri"/>
                <w:b/>
                <w:bCs/>
                <w:szCs w:val="22"/>
              </w:rPr>
            </w:pPr>
            <w:r>
              <w:rPr>
                <w:rFonts w:ascii="Calibri" w:hAnsi="Calibri"/>
                <w:b/>
                <w:bCs/>
                <w:szCs w:val="22"/>
              </w:rPr>
              <w:t xml:space="preserve">              Your fieldwork experiences</w:t>
            </w:r>
          </w:p>
        </w:tc>
      </w:tr>
      <w:tr w:rsidR="00C96077" w14:paraId="0AD037BB" w14:textId="035DC466" w:rsidTr="00C96077">
        <w:trPr>
          <w:gridAfter w:val="1"/>
          <w:wAfter w:w="3173" w:type="dxa"/>
          <w:trHeight w:val="1602"/>
        </w:trPr>
        <w:tc>
          <w:tcPr>
            <w:tcW w:w="426" w:type="dxa"/>
            <w:tcBorders>
              <w:top w:val="nil"/>
              <w:left w:val="nil"/>
              <w:bottom w:val="nil"/>
              <w:right w:val="nil"/>
            </w:tcBorders>
          </w:tcPr>
          <w:p w14:paraId="3FA65F2D" w14:textId="7F7EF5BF" w:rsidR="00C96077" w:rsidRDefault="00C96077" w:rsidP="00736F0E">
            <w:pPr>
              <w:rPr>
                <w:rFonts w:ascii="Calibri" w:hAnsi="Calibri"/>
                <w:szCs w:val="22"/>
              </w:rPr>
            </w:pPr>
            <w:r>
              <w:rPr>
                <w:rFonts w:ascii="Calibri" w:hAnsi="Calibri"/>
                <w:noProof/>
                <w:szCs w:val="22"/>
              </w:rPr>
              <mc:AlternateContent>
                <mc:Choice Requires="wps">
                  <w:drawing>
                    <wp:anchor distT="0" distB="0" distL="114300" distR="114300" simplePos="0" relativeHeight="251661312" behindDoc="0" locked="0" layoutInCell="1" allowOverlap="1" wp14:anchorId="44A6A011" wp14:editId="0E4A4070">
                      <wp:simplePos x="0" y="0"/>
                      <wp:positionH relativeFrom="column">
                        <wp:posOffset>73660</wp:posOffset>
                      </wp:positionH>
                      <wp:positionV relativeFrom="paragraph">
                        <wp:posOffset>86995</wp:posOffset>
                      </wp:positionV>
                      <wp:extent cx="0" cy="7344000"/>
                      <wp:effectExtent l="95250" t="38100" r="57150" b="47625"/>
                      <wp:wrapNone/>
                      <wp:docPr id="2074383699" name="Straight Arrow Connector 2"/>
                      <wp:cNvGraphicFramePr/>
                      <a:graphic xmlns:a="http://schemas.openxmlformats.org/drawingml/2006/main">
                        <a:graphicData uri="http://schemas.microsoft.com/office/word/2010/wordprocessingShape">
                          <wps:wsp>
                            <wps:cNvCnPr/>
                            <wps:spPr>
                              <a:xfrm>
                                <a:off x="0" y="0"/>
                                <a:ext cx="0" cy="7344000"/>
                              </a:xfrm>
                              <a:prstGeom prst="straightConnector1">
                                <a:avLst/>
                              </a:prstGeom>
                              <a:ln w="38100">
                                <a:solidFill>
                                  <a:schemeClr val="tx1"/>
                                </a:solidFill>
                                <a:headEnd type="triangle" w="med" len="me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7B3E4F47" id="_x0000_t32" coordsize="21600,21600" o:spt="32" o:oned="t" path="m,l21600,21600e" filled="f">
                      <v:path arrowok="t" fillok="f" o:connecttype="none"/>
                      <o:lock v:ext="edit" shapetype="t"/>
                    </v:shapetype>
                    <v:shape id="Straight Arrow Connector 2" o:spid="_x0000_s1026" type="#_x0000_t32" style="position:absolute;margin-left:5.8pt;margin-top:6.85pt;width:0;height:57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u47AEAAEgEAAAOAAAAZHJzL2Uyb0RvYy54bWysVMuOEzEQvCPxD5bvZCbZFayiTPaQZbkg&#10;WPH4AK/dzljyS3aTSf6etieZIYAQQlwc29NVXV3dzub+6Cw7QMom+I4vFy1n4GVQxu87/vXL46s7&#10;zjIKr4QNHjp+gszvty9fbIa4hlXog1WQGJH4vB5ix3vEuG6aLHtwIi9CBE8fdUhOIB3TvlFJDMTu&#10;bLNq29fNEJKKKUjImW4fxo98W/m1Bokftc6AzHactGFdU12fy9psN2K9TyL2Rp5liH9Q4YTxlHSi&#10;ehAo2LdkfqFyRqaQg8aFDK4JWhsJtQaqZtn+VM3nXkSotZA5OU425f9HKz8cdv4pkQ1DzOscn1Kp&#10;4qiTK7+kjx2rWafJLDgik+OlpNs3N7e3bVuNbGZgTBnfQXCsbDqeMQmz73EXvKeWhLSsZonD+4yU&#10;moAXQMlqPRs6fnO3JNpyzsEa9WisrYcyGbCziR0E9RSPy9JDYriK6kGot14xPEUaOkxG+L0FXngd&#10;KM4s0LSWXe0/CmP/NpoyWU8JZ7vqDk8WRu2fQDOjyKDVKP5ar5ASPF40W0/RBaapugl4rvpPwHN8&#10;gUKd8gk8Olvfz+zSddYJUTMHjxPYGR/S72TPNusx/uLAWHex4DmoUx2kag2Na+3K+WmV9/DjucLn&#10;P4DtdwAAAP//AwBQSwMEFAAGAAgAAAAhAGL9flvaAAAACQEAAA8AAABkcnMvZG93bnJldi54bWxM&#10;j71Ow0AQhHukvMNpI9GRcxLhRMbnCAVBR+EEUW98i23Z9yPfJXbennUF1Wg0o9lv88NkenGjIbTO&#10;KlivEhBkK6dbWyv4Or8/7UGEiFZj7ywpuFOAQ7F4yDHTbrQl3U6xFjxiQ4YKmhh9JmWoGjIYVs6T&#10;5ezHDQYj26GWesCRx00vN0mSSoOt5QsNejo2VHWnq1Gwfxu7o/T+8xy7Frcf3+XzPS2VelxOry8g&#10;Ik3xrwwzPqNDwUwXd7U6iJ79OuUm63YHYs5nf5l1l2xAFrn8/0HxCwAA//8DAFBLAQItABQABgAI&#10;AAAAIQC2gziS/gAAAOEBAAATAAAAAAAAAAAAAAAAAAAAAABbQ29udGVudF9UeXBlc10ueG1sUEsB&#10;Ai0AFAAGAAgAAAAhADj9If/WAAAAlAEAAAsAAAAAAAAAAAAAAAAALwEAAF9yZWxzLy5yZWxzUEsB&#10;Ai0AFAAGAAgAAAAhABtT27jsAQAASAQAAA4AAAAAAAAAAAAAAAAALgIAAGRycy9lMm9Eb2MueG1s&#10;UEsBAi0AFAAGAAgAAAAhAGL9flvaAAAACQEAAA8AAAAAAAAAAAAAAAAARgQAAGRycy9kb3ducmV2&#10;LnhtbFBLBQYAAAAABAAEAPMAAABNBQAAAAA=&#10;" strokecolor="black [3213]" strokeweight="3pt">
                      <v:stroke startarrow="block" endarrow="block" joinstyle="miter"/>
                    </v:shape>
                  </w:pict>
                </mc:Fallback>
              </mc:AlternateContent>
            </w:r>
          </w:p>
        </w:tc>
        <w:tc>
          <w:tcPr>
            <w:tcW w:w="5580" w:type="dxa"/>
            <w:tcBorders>
              <w:top w:val="nil"/>
              <w:left w:val="nil"/>
              <w:bottom w:val="nil"/>
              <w:right w:val="nil"/>
            </w:tcBorders>
          </w:tcPr>
          <w:p w14:paraId="4C144093" w14:textId="77777777" w:rsidR="00C96077" w:rsidRPr="006A2ED9" w:rsidRDefault="00C96077" w:rsidP="005E6BE1">
            <w:pPr>
              <w:spacing w:before="120" w:after="120"/>
              <w:rPr>
                <w:rFonts w:ascii="Calibri" w:hAnsi="Calibri"/>
                <w:b/>
                <w:bCs/>
                <w:szCs w:val="22"/>
              </w:rPr>
            </w:pPr>
            <w:r w:rsidRPr="006A2ED9">
              <w:rPr>
                <w:rFonts w:ascii="Calibri" w:hAnsi="Calibri"/>
                <w:b/>
                <w:bCs/>
                <w:szCs w:val="22"/>
              </w:rPr>
              <w:t>Vehicle for delivering content</w:t>
            </w:r>
          </w:p>
          <w:p w14:paraId="6C9E2A78" w14:textId="70042AE7" w:rsidR="00C96077" w:rsidRDefault="00C96077" w:rsidP="005E6BE1">
            <w:pPr>
              <w:spacing w:before="120" w:after="120"/>
              <w:rPr>
                <w:rFonts w:ascii="Calibri" w:hAnsi="Calibri"/>
                <w:szCs w:val="22"/>
              </w:rPr>
            </w:pPr>
            <w:r>
              <w:rPr>
                <w:rFonts w:ascii="Calibri" w:hAnsi="Calibri"/>
                <w:szCs w:val="22"/>
              </w:rPr>
              <w:t>Fieldwork can be used to deliver fresh content. New concepts can be explained and demonstrated in the field and students can incorporate the real world with geographical theory in one sitting.</w:t>
            </w:r>
          </w:p>
        </w:tc>
        <w:tc>
          <w:tcPr>
            <w:tcW w:w="236" w:type="dxa"/>
            <w:tcBorders>
              <w:top w:val="nil"/>
              <w:left w:val="nil"/>
              <w:bottom w:val="nil"/>
            </w:tcBorders>
          </w:tcPr>
          <w:p w14:paraId="23850012" w14:textId="77777777" w:rsidR="00C96077" w:rsidRDefault="00C96077" w:rsidP="00736F0E">
            <w:pPr>
              <w:rPr>
                <w:rFonts w:ascii="Calibri" w:hAnsi="Calibri"/>
                <w:szCs w:val="22"/>
              </w:rPr>
            </w:pPr>
          </w:p>
        </w:tc>
        <w:tc>
          <w:tcPr>
            <w:tcW w:w="3681" w:type="dxa"/>
            <w:tcBorders>
              <w:top w:val="nil"/>
              <w:bottom w:val="nil"/>
              <w:right w:val="nil"/>
            </w:tcBorders>
          </w:tcPr>
          <w:p w14:paraId="3F442405" w14:textId="5C7F87AE" w:rsidR="00C96077" w:rsidRDefault="00C96077" w:rsidP="00736F0E">
            <w:pPr>
              <w:rPr>
                <w:rFonts w:ascii="Calibri" w:hAnsi="Calibri"/>
                <w:szCs w:val="22"/>
              </w:rPr>
            </w:pPr>
          </w:p>
        </w:tc>
      </w:tr>
      <w:tr w:rsidR="00C96077" w14:paraId="0D114418" w14:textId="11BC1C66" w:rsidTr="00C96077">
        <w:trPr>
          <w:gridAfter w:val="1"/>
          <w:wAfter w:w="3173" w:type="dxa"/>
          <w:trHeight w:val="1513"/>
        </w:trPr>
        <w:tc>
          <w:tcPr>
            <w:tcW w:w="426" w:type="dxa"/>
            <w:tcBorders>
              <w:top w:val="nil"/>
              <w:left w:val="nil"/>
              <w:bottom w:val="nil"/>
              <w:right w:val="nil"/>
            </w:tcBorders>
          </w:tcPr>
          <w:p w14:paraId="70F6B767" w14:textId="77777777" w:rsidR="00C96077" w:rsidRDefault="00C96077" w:rsidP="00736F0E">
            <w:pPr>
              <w:rPr>
                <w:rFonts w:ascii="Calibri" w:hAnsi="Calibri"/>
                <w:szCs w:val="22"/>
              </w:rPr>
            </w:pPr>
          </w:p>
        </w:tc>
        <w:tc>
          <w:tcPr>
            <w:tcW w:w="5580" w:type="dxa"/>
            <w:tcBorders>
              <w:top w:val="nil"/>
              <w:left w:val="nil"/>
              <w:bottom w:val="nil"/>
              <w:right w:val="nil"/>
            </w:tcBorders>
          </w:tcPr>
          <w:p w14:paraId="2A3CB4FA" w14:textId="77777777" w:rsidR="00C96077" w:rsidRPr="001E18AD" w:rsidRDefault="00C96077" w:rsidP="005E6BE1">
            <w:pPr>
              <w:spacing w:before="120" w:after="120"/>
              <w:rPr>
                <w:rFonts w:ascii="Calibri" w:hAnsi="Calibri"/>
                <w:b/>
                <w:bCs/>
                <w:szCs w:val="22"/>
              </w:rPr>
            </w:pPr>
            <w:r w:rsidRPr="001E18AD">
              <w:rPr>
                <w:rFonts w:ascii="Calibri" w:hAnsi="Calibri"/>
                <w:b/>
                <w:bCs/>
                <w:szCs w:val="22"/>
              </w:rPr>
              <w:t>Sparking curiosity before a topic</w:t>
            </w:r>
          </w:p>
          <w:p w14:paraId="43E6ECA5" w14:textId="1C124B51" w:rsidR="00C96077" w:rsidRDefault="00C96077" w:rsidP="005E6BE1">
            <w:pPr>
              <w:spacing w:before="120" w:after="120"/>
              <w:rPr>
                <w:rFonts w:ascii="Calibri" w:hAnsi="Calibri"/>
                <w:szCs w:val="22"/>
              </w:rPr>
            </w:pPr>
            <w:r>
              <w:rPr>
                <w:rFonts w:ascii="Calibri" w:hAnsi="Calibri"/>
                <w:szCs w:val="22"/>
              </w:rPr>
              <w:t>Fieldwork can be used to generate questions and stimulate students’ curiosity at the start of a new topic, allowing them to see the issues or features which are then going to be explored in greater detail as the topic develops.</w:t>
            </w:r>
          </w:p>
        </w:tc>
        <w:tc>
          <w:tcPr>
            <w:tcW w:w="236" w:type="dxa"/>
            <w:tcBorders>
              <w:top w:val="nil"/>
              <w:left w:val="nil"/>
              <w:bottom w:val="nil"/>
            </w:tcBorders>
          </w:tcPr>
          <w:p w14:paraId="250A10CC" w14:textId="77777777" w:rsidR="00C96077" w:rsidRDefault="00C96077" w:rsidP="00736F0E">
            <w:pPr>
              <w:rPr>
                <w:rFonts w:ascii="Calibri" w:hAnsi="Calibri"/>
                <w:szCs w:val="22"/>
              </w:rPr>
            </w:pPr>
          </w:p>
        </w:tc>
        <w:tc>
          <w:tcPr>
            <w:tcW w:w="3681" w:type="dxa"/>
            <w:tcBorders>
              <w:top w:val="nil"/>
              <w:bottom w:val="nil"/>
              <w:right w:val="nil"/>
            </w:tcBorders>
          </w:tcPr>
          <w:p w14:paraId="789A271B" w14:textId="592CC18D" w:rsidR="00C96077" w:rsidRDefault="00C96077" w:rsidP="00736F0E">
            <w:pPr>
              <w:rPr>
                <w:rFonts w:ascii="Calibri" w:hAnsi="Calibri"/>
                <w:szCs w:val="22"/>
              </w:rPr>
            </w:pPr>
          </w:p>
        </w:tc>
      </w:tr>
      <w:tr w:rsidR="00C96077" w14:paraId="3D2F2AE0" w14:textId="2A4B3247" w:rsidTr="00C96077">
        <w:trPr>
          <w:gridAfter w:val="1"/>
          <w:wAfter w:w="3173" w:type="dxa"/>
          <w:trHeight w:val="1602"/>
        </w:trPr>
        <w:tc>
          <w:tcPr>
            <w:tcW w:w="426" w:type="dxa"/>
            <w:tcBorders>
              <w:top w:val="nil"/>
              <w:left w:val="nil"/>
              <w:bottom w:val="nil"/>
              <w:right w:val="nil"/>
            </w:tcBorders>
          </w:tcPr>
          <w:p w14:paraId="6A6E1180" w14:textId="77777777" w:rsidR="00C96077" w:rsidRDefault="00C96077" w:rsidP="00736F0E">
            <w:pPr>
              <w:rPr>
                <w:rFonts w:ascii="Calibri" w:hAnsi="Calibri"/>
                <w:szCs w:val="22"/>
              </w:rPr>
            </w:pPr>
          </w:p>
        </w:tc>
        <w:tc>
          <w:tcPr>
            <w:tcW w:w="5580" w:type="dxa"/>
            <w:tcBorders>
              <w:top w:val="nil"/>
              <w:left w:val="nil"/>
              <w:bottom w:val="nil"/>
              <w:right w:val="nil"/>
            </w:tcBorders>
          </w:tcPr>
          <w:p w14:paraId="4DA42888" w14:textId="77777777" w:rsidR="00C96077" w:rsidRPr="00AC171A" w:rsidRDefault="00C96077" w:rsidP="005E6BE1">
            <w:pPr>
              <w:spacing w:before="120" w:after="120"/>
              <w:rPr>
                <w:rFonts w:ascii="Calibri" w:hAnsi="Calibri"/>
                <w:b/>
                <w:bCs/>
                <w:szCs w:val="22"/>
              </w:rPr>
            </w:pPr>
            <w:r w:rsidRPr="00AC171A">
              <w:rPr>
                <w:rFonts w:ascii="Calibri" w:hAnsi="Calibri"/>
                <w:b/>
                <w:bCs/>
                <w:szCs w:val="22"/>
              </w:rPr>
              <w:t>Exemplifying taught content</w:t>
            </w:r>
          </w:p>
          <w:p w14:paraId="1BA251F7" w14:textId="2FA2ED60" w:rsidR="00C96077" w:rsidRDefault="00C96077" w:rsidP="005E6BE1">
            <w:pPr>
              <w:spacing w:before="120" w:after="120"/>
              <w:rPr>
                <w:rFonts w:ascii="Calibri" w:hAnsi="Calibri"/>
                <w:szCs w:val="22"/>
              </w:rPr>
            </w:pPr>
            <w:r>
              <w:rPr>
                <w:rFonts w:ascii="Calibri" w:hAnsi="Calibri"/>
                <w:szCs w:val="22"/>
              </w:rPr>
              <w:t>Key geographical concepts are covered in the classroom in a generic fashion, leaving fieldwork to provide case study or real world exemplification of the ideas. Students may use fieldwork to question the validity of these theories.</w:t>
            </w:r>
          </w:p>
        </w:tc>
        <w:tc>
          <w:tcPr>
            <w:tcW w:w="236" w:type="dxa"/>
            <w:tcBorders>
              <w:top w:val="nil"/>
              <w:left w:val="nil"/>
              <w:bottom w:val="nil"/>
            </w:tcBorders>
          </w:tcPr>
          <w:p w14:paraId="744EC8F7" w14:textId="77777777" w:rsidR="00C96077" w:rsidRDefault="00C96077" w:rsidP="00736F0E">
            <w:pPr>
              <w:rPr>
                <w:rFonts w:ascii="Calibri" w:hAnsi="Calibri"/>
                <w:szCs w:val="22"/>
              </w:rPr>
            </w:pPr>
          </w:p>
        </w:tc>
        <w:tc>
          <w:tcPr>
            <w:tcW w:w="3681" w:type="dxa"/>
            <w:tcBorders>
              <w:top w:val="nil"/>
              <w:bottom w:val="nil"/>
              <w:right w:val="nil"/>
            </w:tcBorders>
          </w:tcPr>
          <w:p w14:paraId="21D48B9C" w14:textId="4771D03F" w:rsidR="00C96077" w:rsidRDefault="00C96077" w:rsidP="00736F0E">
            <w:pPr>
              <w:rPr>
                <w:rFonts w:ascii="Calibri" w:hAnsi="Calibri"/>
                <w:szCs w:val="22"/>
              </w:rPr>
            </w:pPr>
          </w:p>
        </w:tc>
      </w:tr>
      <w:tr w:rsidR="00C96077" w14:paraId="55993AAE" w14:textId="1353E602" w:rsidTr="00C96077">
        <w:trPr>
          <w:gridAfter w:val="1"/>
          <w:wAfter w:w="3173" w:type="dxa"/>
          <w:trHeight w:val="1513"/>
        </w:trPr>
        <w:tc>
          <w:tcPr>
            <w:tcW w:w="426" w:type="dxa"/>
            <w:tcBorders>
              <w:top w:val="nil"/>
              <w:left w:val="nil"/>
              <w:bottom w:val="nil"/>
              <w:right w:val="nil"/>
            </w:tcBorders>
          </w:tcPr>
          <w:p w14:paraId="558CAB6A" w14:textId="77777777" w:rsidR="00C96077" w:rsidRDefault="00C96077" w:rsidP="00736F0E">
            <w:pPr>
              <w:rPr>
                <w:rFonts w:ascii="Calibri" w:hAnsi="Calibri"/>
                <w:szCs w:val="22"/>
              </w:rPr>
            </w:pPr>
          </w:p>
        </w:tc>
        <w:tc>
          <w:tcPr>
            <w:tcW w:w="5580" w:type="dxa"/>
            <w:tcBorders>
              <w:top w:val="nil"/>
              <w:left w:val="nil"/>
              <w:bottom w:val="nil"/>
              <w:right w:val="nil"/>
            </w:tcBorders>
          </w:tcPr>
          <w:p w14:paraId="2B791F02" w14:textId="77777777" w:rsidR="00C96077" w:rsidRPr="001E4B6D" w:rsidRDefault="00C96077" w:rsidP="005E6BE1">
            <w:pPr>
              <w:spacing w:before="120" w:after="120"/>
              <w:rPr>
                <w:rFonts w:ascii="Calibri" w:hAnsi="Calibri"/>
                <w:b/>
                <w:bCs/>
                <w:szCs w:val="22"/>
              </w:rPr>
            </w:pPr>
            <w:r w:rsidRPr="001E4B6D">
              <w:rPr>
                <w:rFonts w:ascii="Calibri" w:hAnsi="Calibri"/>
                <w:b/>
                <w:bCs/>
                <w:szCs w:val="22"/>
              </w:rPr>
              <w:t>Revision at the end of a topic</w:t>
            </w:r>
          </w:p>
          <w:p w14:paraId="1098EBC2" w14:textId="2C66ECCA" w:rsidR="00C96077" w:rsidRDefault="00C96077" w:rsidP="005E6BE1">
            <w:pPr>
              <w:spacing w:before="120" w:after="120"/>
              <w:rPr>
                <w:rFonts w:ascii="Calibri" w:hAnsi="Calibri"/>
                <w:szCs w:val="22"/>
              </w:rPr>
            </w:pPr>
            <w:r>
              <w:rPr>
                <w:rFonts w:ascii="Calibri" w:hAnsi="Calibri"/>
                <w:szCs w:val="22"/>
              </w:rPr>
              <w:t>With the main contexts covered in the classroom, fieldwork can be used to go back over the key ideas and hopefully make them more memorable. Students will be experts prior to the fieldwork experience.</w:t>
            </w:r>
          </w:p>
        </w:tc>
        <w:tc>
          <w:tcPr>
            <w:tcW w:w="236" w:type="dxa"/>
            <w:tcBorders>
              <w:top w:val="nil"/>
              <w:left w:val="nil"/>
              <w:bottom w:val="nil"/>
            </w:tcBorders>
          </w:tcPr>
          <w:p w14:paraId="3E54BDFD" w14:textId="77777777" w:rsidR="00C96077" w:rsidRDefault="00C96077" w:rsidP="00736F0E">
            <w:pPr>
              <w:rPr>
                <w:rFonts w:ascii="Calibri" w:hAnsi="Calibri"/>
                <w:szCs w:val="22"/>
              </w:rPr>
            </w:pPr>
          </w:p>
        </w:tc>
        <w:tc>
          <w:tcPr>
            <w:tcW w:w="3681" w:type="dxa"/>
            <w:tcBorders>
              <w:top w:val="nil"/>
              <w:bottom w:val="nil"/>
              <w:right w:val="nil"/>
            </w:tcBorders>
          </w:tcPr>
          <w:p w14:paraId="14AB93D3" w14:textId="2843710D" w:rsidR="00C96077" w:rsidRDefault="00C96077" w:rsidP="00736F0E">
            <w:pPr>
              <w:rPr>
                <w:rFonts w:ascii="Calibri" w:hAnsi="Calibri"/>
                <w:szCs w:val="22"/>
              </w:rPr>
            </w:pPr>
          </w:p>
        </w:tc>
      </w:tr>
      <w:tr w:rsidR="00C96077" w14:paraId="48986F3E" w14:textId="60D721D2" w:rsidTr="00C96077">
        <w:trPr>
          <w:gridAfter w:val="1"/>
          <w:wAfter w:w="3173" w:type="dxa"/>
          <w:trHeight w:val="1602"/>
        </w:trPr>
        <w:tc>
          <w:tcPr>
            <w:tcW w:w="426" w:type="dxa"/>
            <w:tcBorders>
              <w:top w:val="nil"/>
              <w:left w:val="nil"/>
              <w:bottom w:val="nil"/>
              <w:right w:val="nil"/>
            </w:tcBorders>
          </w:tcPr>
          <w:p w14:paraId="726D10CE" w14:textId="77777777" w:rsidR="00C96077" w:rsidRDefault="00C96077" w:rsidP="00736F0E">
            <w:pPr>
              <w:rPr>
                <w:rFonts w:ascii="Calibri" w:hAnsi="Calibri"/>
                <w:szCs w:val="22"/>
              </w:rPr>
            </w:pPr>
          </w:p>
        </w:tc>
        <w:tc>
          <w:tcPr>
            <w:tcW w:w="5580" w:type="dxa"/>
            <w:tcBorders>
              <w:top w:val="nil"/>
              <w:left w:val="nil"/>
              <w:bottom w:val="nil"/>
              <w:right w:val="nil"/>
            </w:tcBorders>
          </w:tcPr>
          <w:p w14:paraId="0160B289" w14:textId="77777777" w:rsidR="00C96077" w:rsidRPr="00941EEF" w:rsidRDefault="00C96077" w:rsidP="005E6BE1">
            <w:pPr>
              <w:spacing w:before="120" w:after="120"/>
              <w:rPr>
                <w:rFonts w:ascii="Calibri" w:hAnsi="Calibri"/>
                <w:b/>
                <w:bCs/>
                <w:szCs w:val="22"/>
              </w:rPr>
            </w:pPr>
            <w:r w:rsidRPr="00941EEF">
              <w:rPr>
                <w:rFonts w:ascii="Calibri" w:hAnsi="Calibri"/>
                <w:b/>
                <w:bCs/>
                <w:szCs w:val="22"/>
              </w:rPr>
              <w:t>Generating data for skills work</w:t>
            </w:r>
          </w:p>
          <w:p w14:paraId="5D2AA8BE" w14:textId="64A5D324" w:rsidR="00C96077" w:rsidRDefault="00C96077" w:rsidP="005E6BE1">
            <w:pPr>
              <w:spacing w:before="120" w:after="120"/>
              <w:rPr>
                <w:rFonts w:ascii="Calibri" w:hAnsi="Calibri"/>
                <w:szCs w:val="22"/>
              </w:rPr>
            </w:pPr>
            <w:r>
              <w:rPr>
                <w:rFonts w:ascii="Calibri" w:hAnsi="Calibri"/>
                <w:szCs w:val="22"/>
              </w:rPr>
              <w:t>Fieldwork is used as a means to create data sets which may or may not be related to a topic that has been covered. These data sets can then be used to practice data handling skills such as the execution of graphs or statistical tests.</w:t>
            </w:r>
          </w:p>
        </w:tc>
        <w:tc>
          <w:tcPr>
            <w:tcW w:w="236" w:type="dxa"/>
            <w:tcBorders>
              <w:top w:val="nil"/>
              <w:left w:val="nil"/>
              <w:bottom w:val="nil"/>
            </w:tcBorders>
          </w:tcPr>
          <w:p w14:paraId="19ED4579" w14:textId="77777777" w:rsidR="00C96077" w:rsidRDefault="00C96077" w:rsidP="00736F0E">
            <w:pPr>
              <w:rPr>
                <w:rFonts w:ascii="Calibri" w:hAnsi="Calibri"/>
                <w:szCs w:val="22"/>
              </w:rPr>
            </w:pPr>
          </w:p>
        </w:tc>
        <w:tc>
          <w:tcPr>
            <w:tcW w:w="3681" w:type="dxa"/>
            <w:tcBorders>
              <w:top w:val="nil"/>
              <w:bottom w:val="nil"/>
              <w:right w:val="nil"/>
            </w:tcBorders>
          </w:tcPr>
          <w:p w14:paraId="38396BD4" w14:textId="2BCAB0CC" w:rsidR="00C96077" w:rsidRDefault="00C96077" w:rsidP="00736F0E">
            <w:pPr>
              <w:rPr>
                <w:rFonts w:ascii="Calibri" w:hAnsi="Calibri"/>
                <w:szCs w:val="22"/>
              </w:rPr>
            </w:pPr>
          </w:p>
        </w:tc>
      </w:tr>
      <w:tr w:rsidR="00C96077" w14:paraId="095FE113" w14:textId="687C8CE7" w:rsidTr="00C96077">
        <w:trPr>
          <w:gridAfter w:val="1"/>
          <w:wAfter w:w="3173" w:type="dxa"/>
          <w:trHeight w:val="1513"/>
        </w:trPr>
        <w:tc>
          <w:tcPr>
            <w:tcW w:w="426" w:type="dxa"/>
            <w:tcBorders>
              <w:top w:val="nil"/>
              <w:left w:val="nil"/>
              <w:bottom w:val="nil"/>
              <w:right w:val="nil"/>
            </w:tcBorders>
          </w:tcPr>
          <w:p w14:paraId="1AF07EC8" w14:textId="77777777" w:rsidR="00C96077" w:rsidRDefault="00C96077" w:rsidP="00736F0E">
            <w:pPr>
              <w:rPr>
                <w:rFonts w:ascii="Calibri" w:hAnsi="Calibri"/>
                <w:szCs w:val="22"/>
              </w:rPr>
            </w:pPr>
          </w:p>
        </w:tc>
        <w:tc>
          <w:tcPr>
            <w:tcW w:w="5580" w:type="dxa"/>
            <w:tcBorders>
              <w:top w:val="nil"/>
              <w:left w:val="nil"/>
              <w:bottom w:val="nil"/>
              <w:right w:val="nil"/>
            </w:tcBorders>
          </w:tcPr>
          <w:p w14:paraId="2974AF12" w14:textId="77777777" w:rsidR="00C96077" w:rsidRPr="0077695E" w:rsidRDefault="00C96077" w:rsidP="005E6BE1">
            <w:pPr>
              <w:spacing w:before="120" w:after="120"/>
              <w:rPr>
                <w:rFonts w:ascii="Calibri" w:hAnsi="Calibri"/>
                <w:b/>
                <w:bCs/>
                <w:szCs w:val="22"/>
              </w:rPr>
            </w:pPr>
            <w:r w:rsidRPr="0077695E">
              <w:rPr>
                <w:rFonts w:ascii="Calibri" w:hAnsi="Calibri"/>
                <w:b/>
                <w:bCs/>
                <w:szCs w:val="22"/>
              </w:rPr>
              <w:t>Stand alone assessment</w:t>
            </w:r>
          </w:p>
          <w:p w14:paraId="173C8FA8" w14:textId="40226271" w:rsidR="00C96077" w:rsidRDefault="00C96077" w:rsidP="005E6BE1">
            <w:pPr>
              <w:spacing w:before="120" w:after="120"/>
              <w:rPr>
                <w:rFonts w:ascii="Calibri" w:hAnsi="Calibri"/>
                <w:szCs w:val="22"/>
              </w:rPr>
            </w:pPr>
            <w:r>
              <w:rPr>
                <w:rFonts w:ascii="Calibri" w:hAnsi="Calibri"/>
                <w:szCs w:val="22"/>
              </w:rPr>
              <w:t>Fieldwork forms the focus of an assessment or is purely undertaken as preparation for an external examination. It stands alone in the curriculum plan and has few links to existing curriculum topics.</w:t>
            </w:r>
          </w:p>
        </w:tc>
        <w:tc>
          <w:tcPr>
            <w:tcW w:w="236" w:type="dxa"/>
            <w:tcBorders>
              <w:top w:val="nil"/>
              <w:left w:val="nil"/>
              <w:bottom w:val="nil"/>
            </w:tcBorders>
          </w:tcPr>
          <w:p w14:paraId="467EC263" w14:textId="77777777" w:rsidR="00C96077" w:rsidRDefault="00C96077" w:rsidP="00736F0E">
            <w:pPr>
              <w:rPr>
                <w:rFonts w:ascii="Calibri" w:hAnsi="Calibri"/>
                <w:szCs w:val="22"/>
              </w:rPr>
            </w:pPr>
          </w:p>
        </w:tc>
        <w:tc>
          <w:tcPr>
            <w:tcW w:w="3681" w:type="dxa"/>
            <w:tcBorders>
              <w:top w:val="nil"/>
              <w:bottom w:val="nil"/>
              <w:right w:val="nil"/>
            </w:tcBorders>
          </w:tcPr>
          <w:p w14:paraId="0D36660B" w14:textId="1780E285" w:rsidR="00C96077" w:rsidRDefault="00C96077" w:rsidP="00736F0E">
            <w:pPr>
              <w:rPr>
                <w:rFonts w:ascii="Calibri" w:hAnsi="Calibri"/>
                <w:szCs w:val="22"/>
              </w:rPr>
            </w:pPr>
          </w:p>
        </w:tc>
      </w:tr>
      <w:tr w:rsidR="00C96077" w14:paraId="7BB7458F" w14:textId="4F4EDFF0" w:rsidTr="00C96077">
        <w:trPr>
          <w:gridAfter w:val="1"/>
          <w:wAfter w:w="3173" w:type="dxa"/>
          <w:trHeight w:val="1602"/>
        </w:trPr>
        <w:tc>
          <w:tcPr>
            <w:tcW w:w="426" w:type="dxa"/>
            <w:tcBorders>
              <w:top w:val="nil"/>
              <w:left w:val="nil"/>
              <w:bottom w:val="nil"/>
              <w:right w:val="nil"/>
            </w:tcBorders>
          </w:tcPr>
          <w:p w14:paraId="34A05318" w14:textId="77777777" w:rsidR="00C96077" w:rsidRDefault="00C96077" w:rsidP="00736F0E">
            <w:pPr>
              <w:rPr>
                <w:rFonts w:ascii="Calibri" w:hAnsi="Calibri"/>
                <w:szCs w:val="22"/>
              </w:rPr>
            </w:pPr>
          </w:p>
        </w:tc>
        <w:tc>
          <w:tcPr>
            <w:tcW w:w="5580" w:type="dxa"/>
            <w:tcBorders>
              <w:top w:val="nil"/>
              <w:left w:val="nil"/>
              <w:bottom w:val="nil"/>
              <w:right w:val="nil"/>
            </w:tcBorders>
          </w:tcPr>
          <w:p w14:paraId="527A958E" w14:textId="12D50CE6" w:rsidR="00C96077" w:rsidRPr="00166931" w:rsidRDefault="00C96077" w:rsidP="005E6BE1">
            <w:pPr>
              <w:spacing w:before="120" w:after="120"/>
              <w:rPr>
                <w:rFonts w:ascii="Calibri" w:hAnsi="Calibri"/>
                <w:b/>
                <w:bCs/>
                <w:szCs w:val="22"/>
              </w:rPr>
            </w:pPr>
            <w:r w:rsidRPr="00166931">
              <w:rPr>
                <w:rFonts w:ascii="Calibri" w:hAnsi="Calibri"/>
                <w:b/>
                <w:bCs/>
                <w:szCs w:val="22"/>
              </w:rPr>
              <w:t>A treat at the end of term</w:t>
            </w:r>
          </w:p>
          <w:p w14:paraId="05A08FBF" w14:textId="3E892372" w:rsidR="00C96077" w:rsidRDefault="00C96077" w:rsidP="005E6BE1">
            <w:pPr>
              <w:spacing w:before="120" w:after="120"/>
              <w:rPr>
                <w:rFonts w:ascii="Calibri" w:hAnsi="Calibri"/>
                <w:szCs w:val="22"/>
              </w:rPr>
            </w:pPr>
            <w:r>
              <w:rPr>
                <w:rFonts w:ascii="Calibri" w:hAnsi="Calibri"/>
                <w:szCs w:val="22"/>
              </w:rPr>
              <w:t>The fieldwork is a bonus for students and has no links to a curriculum topic. Its inclusion is more as a placeholder within the timetable than a key learning opportunity meaning there is no consequence if it is missed.</w:t>
            </w:r>
          </w:p>
        </w:tc>
        <w:tc>
          <w:tcPr>
            <w:tcW w:w="236" w:type="dxa"/>
            <w:tcBorders>
              <w:top w:val="nil"/>
              <w:left w:val="nil"/>
              <w:bottom w:val="nil"/>
            </w:tcBorders>
          </w:tcPr>
          <w:p w14:paraId="598454E6" w14:textId="77777777" w:rsidR="00C96077" w:rsidRDefault="00C96077" w:rsidP="00736F0E">
            <w:pPr>
              <w:rPr>
                <w:rFonts w:ascii="Calibri" w:hAnsi="Calibri"/>
                <w:szCs w:val="22"/>
              </w:rPr>
            </w:pPr>
          </w:p>
        </w:tc>
        <w:tc>
          <w:tcPr>
            <w:tcW w:w="3681" w:type="dxa"/>
            <w:tcBorders>
              <w:top w:val="nil"/>
              <w:bottom w:val="nil"/>
              <w:right w:val="nil"/>
            </w:tcBorders>
          </w:tcPr>
          <w:p w14:paraId="1FF1E3FD" w14:textId="27EA1069" w:rsidR="00C96077" w:rsidRDefault="00C96077" w:rsidP="00736F0E">
            <w:pPr>
              <w:rPr>
                <w:rFonts w:ascii="Calibri" w:hAnsi="Calibri"/>
                <w:szCs w:val="22"/>
              </w:rPr>
            </w:pPr>
          </w:p>
        </w:tc>
      </w:tr>
      <w:tr w:rsidR="00C96077" w14:paraId="7660C180" w14:textId="77777777" w:rsidTr="00C96077">
        <w:trPr>
          <w:gridAfter w:val="1"/>
          <w:wAfter w:w="3173" w:type="dxa"/>
          <w:trHeight w:val="278"/>
        </w:trPr>
        <w:tc>
          <w:tcPr>
            <w:tcW w:w="9923" w:type="dxa"/>
            <w:gridSpan w:val="4"/>
            <w:tcBorders>
              <w:top w:val="nil"/>
              <w:left w:val="nil"/>
              <w:bottom w:val="nil"/>
              <w:right w:val="nil"/>
            </w:tcBorders>
          </w:tcPr>
          <w:p w14:paraId="4E5A399B" w14:textId="742CAB4A" w:rsidR="00C96077" w:rsidRPr="0018021E" w:rsidRDefault="00C96077" w:rsidP="00736F0E">
            <w:pPr>
              <w:rPr>
                <w:rFonts w:ascii="Calibri" w:hAnsi="Calibri"/>
                <w:b/>
                <w:bCs/>
                <w:szCs w:val="22"/>
              </w:rPr>
            </w:pPr>
            <w:r w:rsidRPr="0018021E">
              <w:rPr>
                <w:rFonts w:ascii="Calibri" w:hAnsi="Calibri"/>
                <w:b/>
                <w:bCs/>
                <w:szCs w:val="22"/>
              </w:rPr>
              <w:t>No integration</w:t>
            </w:r>
          </w:p>
        </w:tc>
      </w:tr>
    </w:tbl>
    <w:p w14:paraId="4E508A2F" w14:textId="77777777" w:rsidR="00E42542" w:rsidRPr="0077695E" w:rsidRDefault="00E42542" w:rsidP="00736F0E">
      <w:pPr>
        <w:ind w:left="567"/>
        <w:rPr>
          <w:rFonts w:ascii="Calibri" w:hAnsi="Calibri"/>
          <w:sz w:val="4"/>
          <w:szCs w:val="4"/>
        </w:rPr>
      </w:pPr>
    </w:p>
    <w:sectPr w:rsidR="00E42542" w:rsidRPr="0077695E" w:rsidSect="001C7DDF">
      <w:pgSz w:w="11906" w:h="16838"/>
      <w:pgMar w:top="709" w:right="1440" w:bottom="567" w:left="567"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41F5" w14:textId="77777777" w:rsidR="00F001E2" w:rsidRDefault="00F001E2" w:rsidP="001C7DDF">
      <w:r>
        <w:separator/>
      </w:r>
    </w:p>
  </w:endnote>
  <w:endnote w:type="continuationSeparator" w:id="0">
    <w:p w14:paraId="00536E22" w14:textId="77777777" w:rsidR="00F001E2" w:rsidRDefault="00F001E2" w:rsidP="001C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5B87" w14:textId="77777777" w:rsidR="00F001E2" w:rsidRDefault="00F001E2" w:rsidP="001C7DDF">
      <w:r>
        <w:separator/>
      </w:r>
    </w:p>
  </w:footnote>
  <w:footnote w:type="continuationSeparator" w:id="0">
    <w:p w14:paraId="13A38F6D" w14:textId="77777777" w:rsidR="00F001E2" w:rsidRDefault="00F001E2" w:rsidP="001C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89C1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0.55pt" o:bullet="t">
        <v:imagedata r:id="rId1" o:title="RGS Internal notice bullet point"/>
      </v:shape>
    </w:pict>
  </w:numPicBullet>
  <w:abstractNum w:abstractNumId="0"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3400055">
    <w:abstractNumId w:val="2"/>
  </w:num>
  <w:num w:numId="2" w16cid:durableId="737243462">
    <w:abstractNumId w:val="1"/>
  </w:num>
  <w:num w:numId="3" w16cid:durableId="1515656380">
    <w:abstractNumId w:val="0"/>
  </w:num>
  <w:num w:numId="4" w16cid:durableId="44881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4F"/>
    <w:rsid w:val="00001DF0"/>
    <w:rsid w:val="00022198"/>
    <w:rsid w:val="000221FC"/>
    <w:rsid w:val="0002272D"/>
    <w:rsid w:val="000726FC"/>
    <w:rsid w:val="00095009"/>
    <w:rsid w:val="000A4B2E"/>
    <w:rsid w:val="000B6E4D"/>
    <w:rsid w:val="00105E74"/>
    <w:rsid w:val="00106884"/>
    <w:rsid w:val="00113B83"/>
    <w:rsid w:val="00120280"/>
    <w:rsid w:val="00142890"/>
    <w:rsid w:val="00150164"/>
    <w:rsid w:val="00166931"/>
    <w:rsid w:val="0018021E"/>
    <w:rsid w:val="001864F4"/>
    <w:rsid w:val="001957A6"/>
    <w:rsid w:val="001A642E"/>
    <w:rsid w:val="001B312B"/>
    <w:rsid w:val="001C7DDF"/>
    <w:rsid w:val="001D0DB0"/>
    <w:rsid w:val="001E18AD"/>
    <w:rsid w:val="001E4B6D"/>
    <w:rsid w:val="001F1220"/>
    <w:rsid w:val="002011AC"/>
    <w:rsid w:val="002331A7"/>
    <w:rsid w:val="00251BA8"/>
    <w:rsid w:val="00256D5D"/>
    <w:rsid w:val="00292250"/>
    <w:rsid w:val="002969A9"/>
    <w:rsid w:val="002D7EE8"/>
    <w:rsid w:val="002F14A7"/>
    <w:rsid w:val="0033083A"/>
    <w:rsid w:val="00330A6B"/>
    <w:rsid w:val="003333A3"/>
    <w:rsid w:val="00335C35"/>
    <w:rsid w:val="00357FE3"/>
    <w:rsid w:val="003611DB"/>
    <w:rsid w:val="003622EF"/>
    <w:rsid w:val="0038324F"/>
    <w:rsid w:val="003A3933"/>
    <w:rsid w:val="003B203D"/>
    <w:rsid w:val="003E6F68"/>
    <w:rsid w:val="00404C0F"/>
    <w:rsid w:val="00413B0E"/>
    <w:rsid w:val="00421DF1"/>
    <w:rsid w:val="00431E9D"/>
    <w:rsid w:val="00433552"/>
    <w:rsid w:val="00451ABF"/>
    <w:rsid w:val="004537DF"/>
    <w:rsid w:val="00464095"/>
    <w:rsid w:val="00474945"/>
    <w:rsid w:val="004863B2"/>
    <w:rsid w:val="004C50A1"/>
    <w:rsid w:val="004E54B7"/>
    <w:rsid w:val="004F3FDC"/>
    <w:rsid w:val="004F4295"/>
    <w:rsid w:val="00522902"/>
    <w:rsid w:val="00522AFC"/>
    <w:rsid w:val="005247F6"/>
    <w:rsid w:val="005473BE"/>
    <w:rsid w:val="00554B4E"/>
    <w:rsid w:val="00590AF0"/>
    <w:rsid w:val="005A2E9E"/>
    <w:rsid w:val="005E6BE1"/>
    <w:rsid w:val="00613575"/>
    <w:rsid w:val="00627F5A"/>
    <w:rsid w:val="00636B09"/>
    <w:rsid w:val="00637117"/>
    <w:rsid w:val="00642898"/>
    <w:rsid w:val="00654B91"/>
    <w:rsid w:val="00657B1D"/>
    <w:rsid w:val="00660C49"/>
    <w:rsid w:val="00663F8C"/>
    <w:rsid w:val="00665576"/>
    <w:rsid w:val="006828BC"/>
    <w:rsid w:val="006A2ED9"/>
    <w:rsid w:val="006A586C"/>
    <w:rsid w:val="006C66A7"/>
    <w:rsid w:val="006D3CA9"/>
    <w:rsid w:val="006D63F4"/>
    <w:rsid w:val="0071139A"/>
    <w:rsid w:val="00714777"/>
    <w:rsid w:val="00727F12"/>
    <w:rsid w:val="00736F0E"/>
    <w:rsid w:val="007435D8"/>
    <w:rsid w:val="00747442"/>
    <w:rsid w:val="00756063"/>
    <w:rsid w:val="00773F16"/>
    <w:rsid w:val="0077695E"/>
    <w:rsid w:val="00781C33"/>
    <w:rsid w:val="007A09C0"/>
    <w:rsid w:val="007D2D4E"/>
    <w:rsid w:val="00812D28"/>
    <w:rsid w:val="008327BF"/>
    <w:rsid w:val="008373A8"/>
    <w:rsid w:val="00855142"/>
    <w:rsid w:val="008721E0"/>
    <w:rsid w:val="008C2BF3"/>
    <w:rsid w:val="008D49C5"/>
    <w:rsid w:val="00903EF1"/>
    <w:rsid w:val="00912B64"/>
    <w:rsid w:val="00941EEF"/>
    <w:rsid w:val="00946AB5"/>
    <w:rsid w:val="009475E6"/>
    <w:rsid w:val="0098010F"/>
    <w:rsid w:val="009A2082"/>
    <w:rsid w:val="009B6B8E"/>
    <w:rsid w:val="00A02A85"/>
    <w:rsid w:val="00A26421"/>
    <w:rsid w:val="00A53656"/>
    <w:rsid w:val="00AB7953"/>
    <w:rsid w:val="00AC056C"/>
    <w:rsid w:val="00AC171A"/>
    <w:rsid w:val="00AF5F18"/>
    <w:rsid w:val="00AF64B0"/>
    <w:rsid w:val="00AF6DF3"/>
    <w:rsid w:val="00B465B4"/>
    <w:rsid w:val="00B7769B"/>
    <w:rsid w:val="00B8350F"/>
    <w:rsid w:val="00BC2BE7"/>
    <w:rsid w:val="00BE6137"/>
    <w:rsid w:val="00C4183A"/>
    <w:rsid w:val="00C47B3D"/>
    <w:rsid w:val="00C6137D"/>
    <w:rsid w:val="00C91BEB"/>
    <w:rsid w:val="00C928B0"/>
    <w:rsid w:val="00C96077"/>
    <w:rsid w:val="00CA492B"/>
    <w:rsid w:val="00CC5DEF"/>
    <w:rsid w:val="00CD2579"/>
    <w:rsid w:val="00CE16EF"/>
    <w:rsid w:val="00D11AC9"/>
    <w:rsid w:val="00D12524"/>
    <w:rsid w:val="00D6765E"/>
    <w:rsid w:val="00D71D26"/>
    <w:rsid w:val="00D959A3"/>
    <w:rsid w:val="00DA727B"/>
    <w:rsid w:val="00DF1BA2"/>
    <w:rsid w:val="00E04F17"/>
    <w:rsid w:val="00E30540"/>
    <w:rsid w:val="00E42542"/>
    <w:rsid w:val="00E44B7E"/>
    <w:rsid w:val="00E56891"/>
    <w:rsid w:val="00E70D5E"/>
    <w:rsid w:val="00E778AB"/>
    <w:rsid w:val="00E84623"/>
    <w:rsid w:val="00E967C1"/>
    <w:rsid w:val="00EA67AB"/>
    <w:rsid w:val="00EE2F95"/>
    <w:rsid w:val="00F001E2"/>
    <w:rsid w:val="00F0584B"/>
    <w:rsid w:val="00F1417C"/>
    <w:rsid w:val="00F17A2F"/>
    <w:rsid w:val="00F5338E"/>
    <w:rsid w:val="00F72B3A"/>
    <w:rsid w:val="00F9141C"/>
    <w:rsid w:val="00FB13A2"/>
    <w:rsid w:val="00FC68F3"/>
    <w:rsid w:val="00FF4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97286"/>
  <w15:chartTrackingRefBased/>
  <w15:docId w15:val="{DD8C3C0B-D8B7-4ADC-B4AA-8BE60D83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1AC"/>
    <w:rPr>
      <w:rFonts w:ascii="Arial" w:hAnsi="Arial"/>
      <w:sz w:val="22"/>
      <w:szCs w:val="19"/>
      <w:lang w:eastAsia="en-US"/>
    </w:rPr>
  </w:style>
  <w:style w:type="paragraph" w:styleId="Heading1">
    <w:name w:val="heading 1"/>
    <w:aliases w:val="Heading 1 (RGS heading)"/>
    <w:basedOn w:val="Normal"/>
    <w:next w:val="Normal"/>
    <w:link w:val="Heading1Char"/>
    <w:uiPriority w:val="1"/>
    <w:qFormat/>
    <w:rsid w:val="000726FC"/>
    <w:pPr>
      <w:keepNext/>
      <w:spacing w:after="240" w:line="240" w:lineRule="exact"/>
      <w:outlineLvl w:val="0"/>
    </w:pPr>
    <w:rPr>
      <w:rFonts w:cs="Arial"/>
      <w:b/>
      <w:bCs/>
      <w:kern w:val="32"/>
      <w:sz w:val="24"/>
      <w:szCs w:val="32"/>
    </w:rPr>
  </w:style>
  <w:style w:type="paragraph" w:styleId="Heading2">
    <w:name w:val="heading 2"/>
    <w:aliases w:val="Heading 2 (RGS sub-heading)"/>
    <w:basedOn w:val="Normal"/>
    <w:next w:val="Normal"/>
    <w:link w:val="Heading2Char"/>
    <w:uiPriority w:val="1"/>
    <w:qFormat/>
    <w:rsid w:val="000726FC"/>
    <w:pPr>
      <w:autoSpaceDE w:val="0"/>
      <w:autoSpaceDN w:val="0"/>
      <w:spacing w:after="220" w:line="220" w:lineRule="exact"/>
      <w:outlineLvl w:val="1"/>
    </w:pPr>
    <w:rPr>
      <w:rFonts w:cs="Arial"/>
      <w:i/>
      <w:szCs w:val="22"/>
    </w:rPr>
  </w:style>
  <w:style w:type="paragraph" w:styleId="Heading3">
    <w:name w:val="heading 3"/>
    <w:basedOn w:val="Normal"/>
    <w:next w:val="Normal"/>
    <w:link w:val="Heading3Char"/>
    <w:uiPriority w:val="1"/>
    <w:unhideWhenUsed/>
    <w:rsid w:val="000726FC"/>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726FC"/>
    <w:rPr>
      <w:rFonts w:ascii="Tahoma" w:hAnsi="Tahoma" w:cs="Tahoma"/>
      <w:sz w:val="16"/>
      <w:szCs w:val="16"/>
    </w:rPr>
  </w:style>
  <w:style w:type="character" w:customStyle="1" w:styleId="BalloonTextChar">
    <w:name w:val="Balloon Text Char"/>
    <w:link w:val="BalloonText"/>
    <w:semiHidden/>
    <w:rsid w:val="000726FC"/>
    <w:rPr>
      <w:rFonts w:ascii="Tahoma" w:eastAsia="Times New Roman" w:hAnsi="Tahoma" w:cs="Tahoma"/>
      <w:sz w:val="16"/>
      <w:szCs w:val="16"/>
    </w:rPr>
  </w:style>
  <w:style w:type="character" w:styleId="CommentReference">
    <w:name w:val="annotation reference"/>
    <w:uiPriority w:val="99"/>
    <w:semiHidden/>
    <w:unhideWhenUsed/>
    <w:rsid w:val="000726FC"/>
    <w:rPr>
      <w:sz w:val="16"/>
      <w:szCs w:val="16"/>
    </w:rPr>
  </w:style>
  <w:style w:type="paragraph" w:styleId="CommentText">
    <w:name w:val="annotation text"/>
    <w:basedOn w:val="Normal"/>
    <w:link w:val="CommentTextChar"/>
    <w:uiPriority w:val="99"/>
    <w:semiHidden/>
    <w:unhideWhenUsed/>
    <w:rsid w:val="000726FC"/>
    <w:rPr>
      <w:sz w:val="20"/>
      <w:szCs w:val="20"/>
    </w:rPr>
  </w:style>
  <w:style w:type="character" w:customStyle="1" w:styleId="CommentTextChar">
    <w:name w:val="Comment Text Char"/>
    <w:link w:val="CommentText"/>
    <w:uiPriority w:val="99"/>
    <w:semiHidden/>
    <w:rsid w:val="000726F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26FC"/>
    <w:rPr>
      <w:b/>
      <w:bCs/>
    </w:rPr>
  </w:style>
  <w:style w:type="character" w:customStyle="1" w:styleId="CommentSubjectChar">
    <w:name w:val="Comment Subject Char"/>
    <w:link w:val="CommentSubject"/>
    <w:uiPriority w:val="99"/>
    <w:semiHidden/>
    <w:rsid w:val="000726FC"/>
    <w:rPr>
      <w:rFonts w:ascii="Arial" w:eastAsia="Times New Roman" w:hAnsi="Arial" w:cs="Times New Roman"/>
      <w:b/>
      <w:bCs/>
      <w:sz w:val="20"/>
      <w:szCs w:val="20"/>
    </w:rPr>
  </w:style>
  <w:style w:type="paragraph" w:styleId="EnvelopeReturn">
    <w:name w:val="envelope return"/>
    <w:basedOn w:val="Normal"/>
    <w:uiPriority w:val="1"/>
    <w:rsid w:val="000726FC"/>
    <w:rPr>
      <w:rFonts w:cs="Arial"/>
      <w:sz w:val="13"/>
      <w:szCs w:val="20"/>
    </w:rPr>
  </w:style>
  <w:style w:type="paragraph" w:styleId="Footer">
    <w:name w:val="footer"/>
    <w:basedOn w:val="Normal"/>
    <w:link w:val="FooterChar"/>
    <w:uiPriority w:val="1"/>
    <w:rsid w:val="000726FC"/>
    <w:pPr>
      <w:tabs>
        <w:tab w:val="center" w:pos="4320"/>
        <w:tab w:val="right" w:pos="8640"/>
      </w:tabs>
    </w:pPr>
    <w:rPr>
      <w:sz w:val="19"/>
    </w:rPr>
  </w:style>
  <w:style w:type="character" w:customStyle="1" w:styleId="FooterChar">
    <w:name w:val="Footer Char"/>
    <w:link w:val="Footer"/>
    <w:uiPriority w:val="1"/>
    <w:rsid w:val="000726FC"/>
    <w:rPr>
      <w:rFonts w:ascii="Arial" w:eastAsia="Times New Roman" w:hAnsi="Arial" w:cs="Times New Roman"/>
      <w:sz w:val="19"/>
      <w:szCs w:val="19"/>
    </w:rPr>
  </w:style>
  <w:style w:type="paragraph" w:styleId="Header">
    <w:name w:val="header"/>
    <w:basedOn w:val="Normal"/>
    <w:link w:val="HeaderChar"/>
    <w:unhideWhenUsed/>
    <w:rsid w:val="000726FC"/>
    <w:pPr>
      <w:tabs>
        <w:tab w:val="center" w:pos="4320"/>
        <w:tab w:val="right" w:pos="8640"/>
      </w:tabs>
    </w:pPr>
    <w:rPr>
      <w:sz w:val="19"/>
    </w:rPr>
  </w:style>
  <w:style w:type="character" w:customStyle="1" w:styleId="HeaderChar">
    <w:name w:val="Header Char"/>
    <w:link w:val="Header"/>
    <w:rsid w:val="000726FC"/>
    <w:rPr>
      <w:rFonts w:ascii="Arial" w:eastAsia="Times New Roman" w:hAnsi="Arial" w:cs="Times New Roman"/>
      <w:sz w:val="19"/>
      <w:szCs w:val="19"/>
    </w:rPr>
  </w:style>
  <w:style w:type="character" w:customStyle="1" w:styleId="Heading1Char">
    <w:name w:val="Heading 1 Char"/>
    <w:aliases w:val="Heading 1 (RGS heading) Char"/>
    <w:link w:val="Heading1"/>
    <w:uiPriority w:val="1"/>
    <w:rsid w:val="000726FC"/>
    <w:rPr>
      <w:rFonts w:ascii="Arial" w:eastAsia="Times New Roman" w:hAnsi="Arial" w:cs="Arial"/>
      <w:b/>
      <w:bCs/>
      <w:kern w:val="32"/>
      <w:sz w:val="24"/>
      <w:szCs w:val="32"/>
    </w:rPr>
  </w:style>
  <w:style w:type="paragraph" w:customStyle="1" w:styleId="Heading1numbered">
    <w:name w:val="Heading 1 numbered"/>
    <w:basedOn w:val="Heading1"/>
    <w:next w:val="Normal"/>
    <w:link w:val="Heading1numberedChar"/>
    <w:uiPriority w:val="3"/>
    <w:qFormat/>
    <w:rsid w:val="000726FC"/>
  </w:style>
  <w:style w:type="character" w:customStyle="1" w:styleId="Heading1numberedChar">
    <w:name w:val="Heading 1 numbered Char"/>
    <w:link w:val="Heading1numbered"/>
    <w:uiPriority w:val="3"/>
    <w:rsid w:val="000726FC"/>
    <w:rPr>
      <w:rFonts w:ascii="Arial" w:eastAsia="Times New Roman" w:hAnsi="Arial" w:cs="Arial"/>
      <w:b/>
      <w:bCs/>
      <w:kern w:val="32"/>
      <w:sz w:val="24"/>
      <w:szCs w:val="32"/>
    </w:rPr>
  </w:style>
  <w:style w:type="character" w:customStyle="1" w:styleId="Heading2Char">
    <w:name w:val="Heading 2 Char"/>
    <w:aliases w:val="Heading 2 (RGS sub-heading) Char"/>
    <w:link w:val="Heading2"/>
    <w:uiPriority w:val="1"/>
    <w:rsid w:val="000726FC"/>
    <w:rPr>
      <w:rFonts w:ascii="Arial" w:eastAsia="Times New Roman" w:hAnsi="Arial" w:cs="Arial"/>
      <w:i/>
    </w:rPr>
  </w:style>
  <w:style w:type="paragraph" w:customStyle="1" w:styleId="Heading2numbered">
    <w:name w:val="Heading 2 numbered"/>
    <w:basedOn w:val="Heading2"/>
    <w:next w:val="Normal"/>
    <w:link w:val="Heading2numberedChar"/>
    <w:uiPriority w:val="3"/>
    <w:qFormat/>
    <w:rsid w:val="000726FC"/>
  </w:style>
  <w:style w:type="character" w:customStyle="1" w:styleId="Heading2numberedChar">
    <w:name w:val="Heading 2 numbered Char"/>
    <w:link w:val="Heading2numbered"/>
    <w:uiPriority w:val="3"/>
    <w:rsid w:val="000726FC"/>
    <w:rPr>
      <w:rFonts w:ascii="Arial" w:eastAsia="Times New Roman" w:hAnsi="Arial" w:cs="Arial"/>
      <w:i/>
    </w:rPr>
  </w:style>
  <w:style w:type="character" w:customStyle="1" w:styleId="Heading3Char">
    <w:name w:val="Heading 3 Char"/>
    <w:link w:val="Heading3"/>
    <w:uiPriority w:val="1"/>
    <w:rsid w:val="000726FC"/>
    <w:rPr>
      <w:rFonts w:ascii="Arial" w:eastAsia="Times New Roman" w:hAnsi="Arial" w:cs="Arial"/>
      <w:bCs/>
      <w:szCs w:val="26"/>
    </w:rPr>
  </w:style>
  <w:style w:type="paragraph" w:styleId="ListParagraph">
    <w:name w:val="List Paragraph"/>
    <w:basedOn w:val="Normal"/>
    <w:uiPriority w:val="34"/>
    <w:semiHidden/>
    <w:rsid w:val="000726FC"/>
    <w:pPr>
      <w:ind w:left="720"/>
      <w:contextualSpacing/>
    </w:pPr>
  </w:style>
  <w:style w:type="paragraph" w:customStyle="1" w:styleId="Normal-95pt">
    <w:name w:val="Normal - 9.5pt"/>
    <w:basedOn w:val="Normal"/>
    <w:link w:val="Normal-95ptChar"/>
    <w:qFormat/>
    <w:rsid w:val="000726FC"/>
    <w:pPr>
      <w:spacing w:line="360" w:lineRule="auto"/>
    </w:pPr>
    <w:rPr>
      <w:sz w:val="19"/>
    </w:rPr>
  </w:style>
  <w:style w:type="character" w:customStyle="1" w:styleId="Normal-95ptChar">
    <w:name w:val="Normal - 9.5pt Char"/>
    <w:link w:val="Normal-95pt"/>
    <w:rsid w:val="000726FC"/>
    <w:rPr>
      <w:rFonts w:ascii="Arial" w:eastAsia="Times New Roman" w:hAnsi="Arial" w:cs="Times New Roman"/>
      <w:sz w:val="19"/>
      <w:szCs w:val="19"/>
    </w:rPr>
  </w:style>
  <w:style w:type="paragraph" w:customStyle="1" w:styleId="RGSbodynumbering">
    <w:name w:val="RGS body numbering"/>
    <w:basedOn w:val="Normal"/>
    <w:link w:val="RGSbodynumberingChar"/>
    <w:uiPriority w:val="2"/>
    <w:qFormat/>
    <w:rsid w:val="000726FC"/>
    <w:pPr>
      <w:numPr>
        <w:numId w:val="1"/>
      </w:numPr>
    </w:pPr>
  </w:style>
  <w:style w:type="character" w:customStyle="1" w:styleId="RGSbodynumberingChar">
    <w:name w:val="RGS body numbering Char"/>
    <w:link w:val="RGSbodynumbering"/>
    <w:uiPriority w:val="2"/>
    <w:rsid w:val="000726FC"/>
    <w:rPr>
      <w:rFonts w:ascii="Arial" w:eastAsia="Times New Roman" w:hAnsi="Arial" w:cs="Times New Roman"/>
      <w:szCs w:val="19"/>
    </w:rPr>
  </w:style>
  <w:style w:type="paragraph" w:customStyle="1" w:styleId="RGSbodytextbullet">
    <w:name w:val="RGS body text bullet"/>
    <w:basedOn w:val="Normal"/>
    <w:link w:val="RGSbodytextbulletChar"/>
    <w:uiPriority w:val="2"/>
    <w:qFormat/>
    <w:rsid w:val="000726FC"/>
    <w:pPr>
      <w:numPr>
        <w:numId w:val="2"/>
      </w:numPr>
      <w:contextualSpacing/>
    </w:pPr>
  </w:style>
  <w:style w:type="character" w:customStyle="1" w:styleId="RGSbodytextbulletChar">
    <w:name w:val="RGS body text bullet Char"/>
    <w:link w:val="RGSbodytextbullet"/>
    <w:uiPriority w:val="2"/>
    <w:rsid w:val="000726FC"/>
    <w:rPr>
      <w:rFonts w:ascii="Arial" w:eastAsia="Times New Roman" w:hAnsi="Arial" w:cs="Times New Roman"/>
      <w:szCs w:val="19"/>
    </w:rPr>
  </w:style>
  <w:style w:type="paragraph" w:customStyle="1" w:styleId="RGSdocumenttitle">
    <w:name w:val="RGS document title"/>
    <w:basedOn w:val="Normal"/>
    <w:next w:val="Normal"/>
    <w:link w:val="RGSdocumenttitleChar"/>
    <w:uiPriority w:val="2"/>
    <w:qFormat/>
    <w:rsid w:val="000726FC"/>
    <w:pPr>
      <w:spacing w:after="240" w:line="320" w:lineRule="exact"/>
      <w:outlineLvl w:val="0"/>
    </w:pPr>
    <w:rPr>
      <w:b/>
      <w:sz w:val="32"/>
      <w:szCs w:val="32"/>
    </w:rPr>
  </w:style>
  <w:style w:type="character" w:customStyle="1" w:styleId="RGSdocumenttitleChar">
    <w:name w:val="RGS document title Char"/>
    <w:link w:val="RGSdocumenttitle"/>
    <w:uiPriority w:val="2"/>
    <w:rsid w:val="000726FC"/>
    <w:rPr>
      <w:rFonts w:ascii="Arial" w:eastAsia="Times New Roman" w:hAnsi="Arial" w:cs="Times New Roman"/>
      <w:b/>
      <w:sz w:val="32"/>
      <w:szCs w:val="32"/>
    </w:rPr>
  </w:style>
  <w:style w:type="numbering" w:customStyle="1" w:styleId="RGSnumberedheadings">
    <w:name w:val="RGS numbered headings"/>
    <w:uiPriority w:val="99"/>
    <w:rsid w:val="000726FC"/>
    <w:pPr>
      <w:numPr>
        <w:numId w:val="3"/>
      </w:numPr>
    </w:pPr>
  </w:style>
  <w:style w:type="paragraph" w:customStyle="1" w:styleId="RGSsubtitle">
    <w:name w:val="RGS subtitle"/>
    <w:basedOn w:val="Normal"/>
    <w:link w:val="RGSsubtitleChar"/>
    <w:uiPriority w:val="2"/>
    <w:rsid w:val="000726FC"/>
    <w:pPr>
      <w:framePr w:hSpace="181" w:wrap="around" w:hAnchor="margin" w:y="-248"/>
      <w:numPr>
        <w:numId w:val="4"/>
      </w:numPr>
      <w:spacing w:line="580" w:lineRule="exact"/>
    </w:pPr>
    <w:rPr>
      <w:sz w:val="56"/>
      <w:szCs w:val="56"/>
    </w:rPr>
  </w:style>
  <w:style w:type="character" w:customStyle="1" w:styleId="RGSsubtitleChar">
    <w:name w:val="RGS subtitle Char"/>
    <w:link w:val="RGSsubtitle"/>
    <w:uiPriority w:val="2"/>
    <w:rsid w:val="000726FC"/>
    <w:rPr>
      <w:rFonts w:ascii="Arial" w:eastAsia="Times New Roman" w:hAnsi="Arial" w:cs="Times New Roman"/>
      <w:sz w:val="56"/>
      <w:szCs w:val="56"/>
    </w:rPr>
  </w:style>
  <w:style w:type="paragraph" w:customStyle="1" w:styleId="RGSTitle">
    <w:name w:val="RGS Title"/>
    <w:basedOn w:val="Normal"/>
    <w:link w:val="RGSTitleChar"/>
    <w:uiPriority w:val="2"/>
    <w:rsid w:val="000726FC"/>
    <w:pPr>
      <w:framePr w:hSpace="181" w:wrap="around" w:vAnchor="page" w:hAnchor="margin" w:x="52" w:y="823"/>
      <w:spacing w:line="580" w:lineRule="exact"/>
    </w:pPr>
    <w:rPr>
      <w:b/>
      <w:bCs/>
      <w:sz w:val="56"/>
      <w:szCs w:val="56"/>
    </w:rPr>
  </w:style>
  <w:style w:type="character" w:customStyle="1" w:styleId="RGSTitleChar">
    <w:name w:val="RGS Title Char"/>
    <w:link w:val="RGSTitle"/>
    <w:uiPriority w:val="2"/>
    <w:rsid w:val="000726FC"/>
    <w:rPr>
      <w:rFonts w:ascii="Arial" w:eastAsia="Times New Roman" w:hAnsi="Arial" w:cs="Times New Roman"/>
      <w:b/>
      <w:bCs/>
      <w:sz w:val="56"/>
      <w:szCs w:val="56"/>
    </w:rPr>
  </w:style>
  <w:style w:type="table" w:styleId="TableGrid">
    <w:name w:val="Table Grid"/>
    <w:basedOn w:val="TableNormal"/>
    <w:rsid w:val="000726F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Searl</dc:creator>
  <cp:keywords/>
  <cp:lastModifiedBy>Chloe Searl</cp:lastModifiedBy>
  <cp:revision>45</cp:revision>
  <dcterms:created xsi:type="dcterms:W3CDTF">2026-03-28T11:56:00Z</dcterms:created>
  <dcterms:modified xsi:type="dcterms:W3CDTF">2026-03-28T12:29:00Z</dcterms:modified>
</cp:coreProperties>
</file>