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6D2400A2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460FF482" w14:textId="49AFCDA9" w:rsidR="003735BB" w:rsidRPr="005954DF" w:rsidRDefault="00315D22" w:rsidP="00BF0150">
            <w:pPr>
              <w:pStyle w:val="RGSTitle"/>
              <w:framePr w:hSpace="0" w:wrap="auto" w:vAnchor="margin" w:hAnchor="text" w:xAlign="left" w:yAlign="inline"/>
            </w:pPr>
            <w:r>
              <w:t>Building new communities</w:t>
            </w:r>
            <w:r w:rsidR="009076EA">
              <w:t xml:space="preserve"> in England</w:t>
            </w:r>
          </w:p>
        </w:tc>
      </w:tr>
    </w:tbl>
    <w:p w14:paraId="193925CA" w14:textId="77777777" w:rsidR="00C02692" w:rsidRDefault="00C02692" w:rsidP="00BF0150">
      <w:pPr>
        <w:jc w:val="both"/>
      </w:pPr>
    </w:p>
    <w:p w14:paraId="48028F67" w14:textId="77777777" w:rsidR="007E0C9F" w:rsidRDefault="007E0C9F" w:rsidP="00BF0150">
      <w:pPr>
        <w:jc w:val="both"/>
      </w:pPr>
    </w:p>
    <w:p w14:paraId="406B6F41" w14:textId="2AF977A0" w:rsidR="007E0C9F" w:rsidRDefault="007E0C9F" w:rsidP="00BF0150">
      <w:pPr>
        <w:jc w:val="both"/>
        <w:sectPr w:rsidR="007E0C9F" w:rsidSect="002F7FA9">
          <w:headerReference w:type="default" r:id="rId10"/>
          <w:footerReference w:type="default" r:id="rId11"/>
          <w:type w:val="continuous"/>
          <w:pgSz w:w="11907" w:h="16840" w:code="9"/>
          <w:pgMar w:top="3544" w:right="1418" w:bottom="907" w:left="1418" w:header="709" w:footer="283" w:gutter="0"/>
          <w:cols w:space="708"/>
          <w:docGrid w:linePitch="360"/>
        </w:sectPr>
      </w:pPr>
    </w:p>
    <w:p w14:paraId="2443EB12" w14:textId="5755F9C0" w:rsidR="00D839E2" w:rsidRDefault="009076EA" w:rsidP="009076EA">
      <w:pPr>
        <w:pStyle w:val="Heading1"/>
        <w:jc w:val="both"/>
      </w:pPr>
      <w:r>
        <w:t>Introduction</w:t>
      </w:r>
    </w:p>
    <w:p w14:paraId="08025545" w14:textId="5F4783D3" w:rsidR="00996C24" w:rsidRDefault="00B452C8" w:rsidP="009076EA">
      <w:pPr>
        <w:jc w:val="both"/>
      </w:pPr>
      <w:r>
        <w:t xml:space="preserve">With a growing population, </w:t>
      </w:r>
      <w:r w:rsidR="00BA6E22">
        <w:t xml:space="preserve">England faces many challenges including the need for affordable housing </w:t>
      </w:r>
      <w:r w:rsidR="00236EAD">
        <w:t>and</w:t>
      </w:r>
      <w:r w:rsidR="00BA6E22">
        <w:t xml:space="preserve"> new communities to release the pressure on existing settlements around the country. </w:t>
      </w:r>
      <w:r w:rsidR="00887190">
        <w:t>To help alleviate this pressure</w:t>
      </w:r>
      <w:r w:rsidR="00982C35">
        <w:t>,</w:t>
      </w:r>
      <w:r w:rsidR="00887190">
        <w:t xml:space="preserve"> t</w:t>
      </w:r>
      <w:r w:rsidR="00BA6E22">
        <w:t xml:space="preserve">he Government has pledged </w:t>
      </w:r>
      <w:r w:rsidR="00982C35">
        <w:t xml:space="preserve">to build </w:t>
      </w:r>
      <w:r w:rsidR="00BA6E22">
        <w:t xml:space="preserve">1.5 million </w:t>
      </w:r>
      <w:r w:rsidR="00126AFB">
        <w:t xml:space="preserve">homes by 2029 </w:t>
      </w:r>
      <w:r w:rsidR="00717AA4">
        <w:t>and enlisted the help of a taskforce to help identify areas around England where significant development can take place.</w:t>
      </w:r>
      <w:r w:rsidR="00DC58AB">
        <w:t xml:space="preserve"> </w:t>
      </w:r>
      <w:r w:rsidR="00996C24">
        <w:t>This taskforce has identified 12 potential lo</w:t>
      </w:r>
      <w:r w:rsidR="00E16B1F">
        <w:t>cations for developments</w:t>
      </w:r>
      <w:r w:rsidR="00DC58AB">
        <w:t>,</w:t>
      </w:r>
      <w:r w:rsidR="00E16B1F">
        <w:t xml:space="preserve"> </w:t>
      </w:r>
      <w:r w:rsidR="0037004F">
        <w:t xml:space="preserve">taking advantage of brownfield sites where possible. </w:t>
      </w:r>
    </w:p>
    <w:p w14:paraId="0F9445F5" w14:textId="77777777" w:rsidR="009D2EAC" w:rsidRDefault="009D2EAC" w:rsidP="009076EA">
      <w:pPr>
        <w:jc w:val="both"/>
      </w:pPr>
    </w:p>
    <w:p w14:paraId="227B4FFE" w14:textId="61DDDB4E" w:rsidR="009D2EAC" w:rsidRDefault="009D2EAC" w:rsidP="009076EA">
      <w:pPr>
        <w:jc w:val="both"/>
        <w:sectPr w:rsidR="009D2EAC" w:rsidSect="00D839E2">
          <w:headerReference w:type="even" r:id="rId12"/>
          <w:headerReference w:type="default" r:id="rId13"/>
          <w:footerReference w:type="default" r:id="rId14"/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191E2122" w14:textId="2028DDD9" w:rsidR="009076EA" w:rsidRDefault="00063C9F" w:rsidP="00063C9F">
      <w:pPr>
        <w:pStyle w:val="Heading1"/>
        <w:jc w:val="both"/>
      </w:pPr>
      <w:r>
        <w:t>Location of proposed new developments</w:t>
      </w:r>
    </w:p>
    <w:p w14:paraId="19479A9B" w14:textId="6DA1C0BA" w:rsidR="00291869" w:rsidRDefault="00E6275B" w:rsidP="00E6275B">
      <w:r>
        <w:t xml:space="preserve">The new developments proposed by the taskforce </w:t>
      </w:r>
      <w:r w:rsidR="00291869">
        <w:t>consider</w:t>
      </w:r>
      <w:r w:rsidR="00377A94">
        <w:t xml:space="preserve"> existing infrastructure such as roads and railways but, in some cases recommend additional infrastructure to help alleviate </w:t>
      </w:r>
      <w:r w:rsidR="00291869">
        <w:t xml:space="preserve">congestion and limitations to travel. </w:t>
      </w:r>
    </w:p>
    <w:p w14:paraId="3457FA32" w14:textId="530FD4BD" w:rsidR="00291869" w:rsidRDefault="00291869" w:rsidP="00E6275B"/>
    <w:p w14:paraId="2B54703B" w14:textId="21186D1E" w:rsidR="00291869" w:rsidRPr="00E6275B" w:rsidRDefault="00291869" w:rsidP="00E6275B">
      <w:r>
        <w:t xml:space="preserve">The locations of these developments are identified below: </w:t>
      </w:r>
    </w:p>
    <w:p w14:paraId="454E9DDB" w14:textId="57F15329" w:rsidR="00063C9F" w:rsidRDefault="00063C9F" w:rsidP="004B2D24">
      <w:pPr>
        <w:jc w:val="center"/>
      </w:pPr>
      <w:r>
        <w:rPr>
          <w:noProof/>
        </w:rPr>
        <w:drawing>
          <wp:inline distT="0" distB="0" distL="0" distR="0" wp14:anchorId="6010243C" wp14:editId="705F6707">
            <wp:extent cx="4267200" cy="4639070"/>
            <wp:effectExtent l="0" t="0" r="0" b="9525"/>
            <wp:docPr id="1636753125" name="Picture 2" descr="Map showing the location of the proposed new housing developments in Englan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53125" name="Picture 2" descr="Map showing the location of the proposed new housing developments in England. 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460" cy="464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06CBB" w14:textId="3AE588FE" w:rsidR="00063C9F" w:rsidRPr="00E040DE" w:rsidRDefault="00AF3690" w:rsidP="009076EA">
      <w:pPr>
        <w:jc w:val="both"/>
      </w:pPr>
      <w:r>
        <w:t xml:space="preserve">Figure 1: </w:t>
      </w:r>
      <w:r w:rsidR="00063C9F">
        <w:t xml:space="preserve">Location of proposed </w:t>
      </w:r>
      <w:r>
        <w:t xml:space="preserve">new developments. Image Credit: </w:t>
      </w:r>
      <w:hyperlink r:id="rId16" w:history="1">
        <w:r w:rsidR="00650F0B" w:rsidRPr="00650F0B">
          <w:rPr>
            <w:rStyle w:val="Hyperlink"/>
          </w:rPr>
          <w:t>MHCLG</w:t>
        </w:r>
      </w:hyperlink>
    </w:p>
    <w:p w14:paraId="33E9D737" w14:textId="77777777" w:rsidR="009076EA" w:rsidRDefault="009076EA" w:rsidP="009076EA">
      <w:pPr>
        <w:jc w:val="both"/>
      </w:pPr>
    </w:p>
    <w:p w14:paraId="6F20169F" w14:textId="2A631DCB" w:rsidR="009076EA" w:rsidRDefault="00D10B02" w:rsidP="009076EA">
      <w:pPr>
        <w:pStyle w:val="Heading1"/>
        <w:jc w:val="both"/>
      </w:pPr>
      <w:r>
        <w:lastRenderedPageBreak/>
        <w:t xml:space="preserve">Thamesmead </w:t>
      </w:r>
      <w:r w:rsidR="00C4139E">
        <w:t>Waterfront</w:t>
      </w:r>
    </w:p>
    <w:p w14:paraId="3D10BF62" w14:textId="7C90B9A4" w:rsidR="009076EA" w:rsidRDefault="0025604B" w:rsidP="009076EA">
      <w:pPr>
        <w:jc w:val="both"/>
      </w:pPr>
      <w:r>
        <w:t xml:space="preserve">One of the proposed developments is </w:t>
      </w:r>
      <w:r w:rsidR="00673B9D">
        <w:t>Thamesmead</w:t>
      </w:r>
      <w:r w:rsidR="00CB49B7">
        <w:t>,</w:t>
      </w:r>
      <w:r w:rsidR="00673B9D">
        <w:t xml:space="preserve"> located in southeast London. </w:t>
      </w:r>
      <w:r w:rsidR="00D85E41">
        <w:t>Continuing</w:t>
      </w:r>
      <w:r w:rsidR="00673B9D">
        <w:t xml:space="preserve"> </w:t>
      </w:r>
      <w:r w:rsidR="00D85E41">
        <w:t xml:space="preserve">from </w:t>
      </w:r>
      <w:r w:rsidR="00673B9D">
        <w:t xml:space="preserve">the </w:t>
      </w:r>
      <w:r w:rsidR="00982C35">
        <w:t>re</w:t>
      </w:r>
      <w:r w:rsidR="009A7A50">
        <w:t>generation</w:t>
      </w:r>
      <w:r w:rsidR="00673B9D">
        <w:t xml:space="preserve"> of the area since the decline of the </w:t>
      </w:r>
      <w:r w:rsidR="006A0D6C">
        <w:t xml:space="preserve">London Docks in the 1970s and ‘80s, Thamesmead </w:t>
      </w:r>
      <w:r w:rsidR="00C4139E">
        <w:t xml:space="preserve">Waterfront </w:t>
      </w:r>
      <w:r w:rsidR="006A0D6C">
        <w:t xml:space="preserve">is a prime location for </w:t>
      </w:r>
      <w:r w:rsidR="00F37529">
        <w:t>the</w:t>
      </w:r>
      <w:r w:rsidR="009A7A50">
        <w:t xml:space="preserve"> </w:t>
      </w:r>
      <w:r w:rsidR="00F9415F">
        <w:t xml:space="preserve">proposed 15,000 homes on </w:t>
      </w:r>
      <w:r w:rsidR="0006748C">
        <w:t xml:space="preserve">a </w:t>
      </w:r>
      <w:r w:rsidR="00A226DD">
        <w:t>1</w:t>
      </w:r>
      <w:r w:rsidR="004936F5">
        <w:t>0</w:t>
      </w:r>
      <w:r w:rsidR="00A226DD">
        <w:t xml:space="preserve">0-hectare </w:t>
      </w:r>
      <w:r w:rsidR="0006748C">
        <w:t>brownfield site</w:t>
      </w:r>
      <w:r w:rsidR="009A7A50">
        <w:t>. The development of this site will</w:t>
      </w:r>
      <w:r w:rsidR="00160FB8">
        <w:t xml:space="preserve"> also</w:t>
      </w:r>
      <w:r w:rsidR="0006748C">
        <w:t xml:space="preserve"> help to</w:t>
      </w:r>
      <w:r w:rsidR="009A7A50">
        <w:t>wards</w:t>
      </w:r>
      <w:r w:rsidR="0006748C">
        <w:t xml:space="preserve"> meet</w:t>
      </w:r>
      <w:r w:rsidR="009A7A50">
        <w:t>ing</w:t>
      </w:r>
      <w:r w:rsidR="006D4A48">
        <w:t xml:space="preserve"> the 88,000 </w:t>
      </w:r>
      <w:r w:rsidR="006D638A">
        <w:t>homes a year</w:t>
      </w:r>
      <w:r w:rsidR="0006748C">
        <w:t xml:space="preserve"> </w:t>
      </w:r>
      <w:r w:rsidR="00CB49B7">
        <w:t xml:space="preserve">housing target for the Capital. </w:t>
      </w:r>
    </w:p>
    <w:p w14:paraId="7548EA6F" w14:textId="77777777" w:rsidR="00E666B5" w:rsidRDefault="00E666B5" w:rsidP="009076EA">
      <w:pPr>
        <w:jc w:val="both"/>
      </w:pPr>
    </w:p>
    <w:p w14:paraId="19703F99" w14:textId="2DF4111C" w:rsidR="006D638A" w:rsidRDefault="004936F5" w:rsidP="009076EA">
      <w:pPr>
        <w:jc w:val="both"/>
      </w:pPr>
      <w:r>
        <w:t xml:space="preserve">In addition to housing, </w:t>
      </w:r>
      <w:r w:rsidR="009350FB">
        <w:t xml:space="preserve">the </w:t>
      </w:r>
      <w:r>
        <w:t>developer</w:t>
      </w:r>
      <w:r w:rsidR="00457737">
        <w:t>s</w:t>
      </w:r>
      <w:r>
        <w:t xml:space="preserve"> aim to </w:t>
      </w:r>
      <w:r w:rsidR="006A3089">
        <w:t>improve transport links</w:t>
      </w:r>
      <w:r w:rsidR="00A73180">
        <w:t>,</w:t>
      </w:r>
      <w:r w:rsidR="006A3089">
        <w:t xml:space="preserve"> including extending the Docklands Light Railway (DLR)</w:t>
      </w:r>
      <w:r w:rsidR="00457737">
        <w:t>, regenerat</w:t>
      </w:r>
      <w:r w:rsidR="009350FB">
        <w:t>ing</w:t>
      </w:r>
      <w:r w:rsidR="00457737">
        <w:t xml:space="preserve"> the existing town centre and creat</w:t>
      </w:r>
      <w:r w:rsidR="009350FB">
        <w:t>ing</w:t>
      </w:r>
      <w:r w:rsidR="00457737">
        <w:t xml:space="preserve"> new parkland.</w:t>
      </w:r>
      <w:r w:rsidR="00684DC3">
        <w:t xml:space="preserve"> The hope is to transform the area into a vibrant community. </w:t>
      </w:r>
    </w:p>
    <w:p w14:paraId="237CB51C" w14:textId="77777777" w:rsidR="00684DC3" w:rsidRDefault="00684DC3" w:rsidP="009076EA">
      <w:pPr>
        <w:jc w:val="both"/>
      </w:pPr>
    </w:p>
    <w:p w14:paraId="6C4D9A6A" w14:textId="5AD77ABF" w:rsidR="00684DC3" w:rsidRDefault="0040480E" w:rsidP="009076EA">
      <w:pPr>
        <w:jc w:val="both"/>
      </w:pPr>
      <w:r>
        <w:rPr>
          <w:noProof/>
        </w:rPr>
        <w:drawing>
          <wp:inline distT="0" distB="0" distL="0" distR="0" wp14:anchorId="2FC0996F" wp14:editId="35A7CFE6">
            <wp:extent cx="6120765" cy="4088765"/>
            <wp:effectExtent l="0" t="0" r="0" b="6985"/>
            <wp:docPr id="169747101" name="Picture 3" descr="Aerial view pf Thamesmead whoing the outline of the proposed housing developen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7101" name="Picture 3" descr="Aerial view pf Thamesmead whoing the outline of the proposed housing developent. 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E0CE" w14:textId="77777777" w:rsidR="006D7BBD" w:rsidRDefault="006D7BBD" w:rsidP="009076EA">
      <w:pPr>
        <w:jc w:val="both"/>
      </w:pPr>
    </w:p>
    <w:p w14:paraId="48E11410" w14:textId="0A28719F" w:rsidR="006D7BBD" w:rsidRDefault="006D7BBD" w:rsidP="009076EA">
      <w:pPr>
        <w:jc w:val="both"/>
      </w:pPr>
      <w:r>
        <w:t xml:space="preserve">Figure 2: Proposed location of the Thamesmead Waterfront development site © </w:t>
      </w:r>
      <w:hyperlink r:id="rId18" w:history="1">
        <w:r w:rsidR="00D364D7" w:rsidRPr="00D364D7">
          <w:rPr>
            <w:rStyle w:val="Hyperlink"/>
          </w:rPr>
          <w:t>Thamesmead</w:t>
        </w:r>
      </w:hyperlink>
      <w:r w:rsidR="00D364D7">
        <w:t>™</w:t>
      </w:r>
    </w:p>
    <w:p w14:paraId="60163DA6" w14:textId="77777777" w:rsidR="00D85E41" w:rsidRDefault="00D85E41" w:rsidP="009076EA">
      <w:pPr>
        <w:jc w:val="both"/>
      </w:pPr>
    </w:p>
    <w:p w14:paraId="2E3367F1" w14:textId="3A7AFB0D" w:rsidR="003F02F8" w:rsidRDefault="00FA2C6F" w:rsidP="009076EA">
      <w:pPr>
        <w:jc w:val="both"/>
      </w:pPr>
      <w:r>
        <w:t xml:space="preserve">This site is located before the Thames Barrier – a large flood defence system designed to </w:t>
      </w:r>
      <w:r w:rsidR="006437ED">
        <w:t xml:space="preserve">reduce the risk of flooding from the Thames in London. Therefore, without its protection, the area is more </w:t>
      </w:r>
      <w:r w:rsidR="00D6502F">
        <w:t>susceptible</w:t>
      </w:r>
      <w:r w:rsidR="006437ED">
        <w:t xml:space="preserve"> to </w:t>
      </w:r>
      <w:r w:rsidR="00D6502F">
        <w:t xml:space="preserve">flooding especially from storm surges </w:t>
      </w:r>
      <w:r w:rsidR="008877D7">
        <w:t xml:space="preserve">and the threat of sea level rise from climate change. </w:t>
      </w:r>
      <w:r w:rsidR="00160FB8">
        <w:t xml:space="preserve">Therefore, developers will need to consider this when building along the banks of the Thames so that homes and businesses </w:t>
      </w:r>
      <w:r w:rsidR="00FD46A7">
        <w:t xml:space="preserve">are protected against these events </w:t>
      </w:r>
      <w:r w:rsidR="00345F25">
        <w:t>in</w:t>
      </w:r>
      <w:r w:rsidR="00FD46A7">
        <w:t xml:space="preserve"> the long-term. </w:t>
      </w:r>
    </w:p>
    <w:p w14:paraId="28572302" w14:textId="77777777" w:rsidR="008877D7" w:rsidRDefault="008877D7" w:rsidP="009076EA">
      <w:pPr>
        <w:jc w:val="both"/>
      </w:pPr>
    </w:p>
    <w:p w14:paraId="468AE28D" w14:textId="330032EE" w:rsidR="009076EA" w:rsidRDefault="00E666B5" w:rsidP="009076EA">
      <w:pPr>
        <w:jc w:val="both"/>
      </w:pPr>
      <w:r>
        <w:t xml:space="preserve">Although </w:t>
      </w:r>
      <w:r w:rsidR="002A25D3">
        <w:t xml:space="preserve">building new homes </w:t>
      </w:r>
      <w:r>
        <w:t>may address a supply problem in the housing market, with banks loaning less and mortgage rates increasing, being able to afford these</w:t>
      </w:r>
      <w:r w:rsidR="00E6275B">
        <w:t xml:space="preserve"> homes is another issue which needs to be reviewed so that people can </w:t>
      </w:r>
      <w:r w:rsidR="00CD7B0A">
        <w:t xml:space="preserve">affordably </w:t>
      </w:r>
      <w:r w:rsidR="00E6275B">
        <w:t>access properties</w:t>
      </w:r>
      <w:r w:rsidR="00820FA3">
        <w:t>.</w:t>
      </w:r>
    </w:p>
    <w:p w14:paraId="340B956E" w14:textId="77777777" w:rsidR="00DC47C3" w:rsidRDefault="00DC47C3" w:rsidP="009076EA">
      <w:pPr>
        <w:jc w:val="both"/>
      </w:pPr>
    </w:p>
    <w:p w14:paraId="6FD8C52C" w14:textId="77777777" w:rsidR="008D1F7D" w:rsidRDefault="008D1F7D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1091C13F" w14:textId="20C63B2C" w:rsidR="009076EA" w:rsidRDefault="008D1F7D" w:rsidP="009076EA">
      <w:pPr>
        <w:pStyle w:val="Heading1"/>
        <w:jc w:val="both"/>
      </w:pPr>
      <w:r>
        <w:lastRenderedPageBreak/>
        <w:t>Sources and f</w:t>
      </w:r>
      <w:r w:rsidR="005E3A8A">
        <w:t>urther reading</w:t>
      </w:r>
    </w:p>
    <w:p w14:paraId="7DAE1D70" w14:textId="678CD4A2" w:rsidR="00D53FB4" w:rsidRDefault="00951F47" w:rsidP="00D53FB4">
      <w:pPr>
        <w:pStyle w:val="Heading1"/>
        <w:jc w:val="both"/>
        <w:rPr>
          <w:rFonts w:cs="Times New Roman"/>
          <w:b w:val="0"/>
          <w:bCs w:val="0"/>
          <w:kern w:val="0"/>
          <w:sz w:val="22"/>
          <w:szCs w:val="19"/>
        </w:rPr>
      </w:pPr>
      <w:hyperlink r:id="rId19" w:history="1">
        <w:r w:rsidRPr="00990DEA">
          <w:rPr>
            <w:rStyle w:val="Hyperlink"/>
            <w:rFonts w:cs="Times New Roman"/>
            <w:b w:val="0"/>
            <w:bCs w:val="0"/>
            <w:kern w:val="0"/>
            <w:sz w:val="22"/>
            <w:szCs w:val="19"/>
          </w:rPr>
          <w:t>Thamesmead new town 'no brainer', says politician</w:t>
        </w:r>
        <w:r w:rsidR="00990DEA" w:rsidRPr="00990DEA">
          <w:rPr>
            <w:rStyle w:val="Hyperlink"/>
            <w:rFonts w:cs="Times New Roman"/>
            <w:b w:val="0"/>
            <w:bCs w:val="0"/>
            <w:kern w:val="0"/>
            <w:sz w:val="22"/>
            <w:szCs w:val="19"/>
          </w:rPr>
          <w:t>.</w:t>
        </w:r>
      </w:hyperlink>
      <w:r>
        <w:rPr>
          <w:rFonts w:cs="Times New Roman"/>
          <w:b w:val="0"/>
          <w:bCs w:val="0"/>
          <w:kern w:val="0"/>
          <w:sz w:val="22"/>
          <w:szCs w:val="19"/>
        </w:rPr>
        <w:t xml:space="preserve"> </w:t>
      </w:r>
      <w:r w:rsidR="00990DEA">
        <w:rPr>
          <w:rFonts w:cs="Times New Roman"/>
          <w:b w:val="0"/>
          <w:bCs w:val="0"/>
          <w:kern w:val="0"/>
          <w:sz w:val="22"/>
          <w:szCs w:val="19"/>
        </w:rPr>
        <w:t>BBC</w:t>
      </w:r>
      <w:r w:rsidR="001C3DD2">
        <w:rPr>
          <w:rFonts w:cs="Times New Roman"/>
          <w:b w:val="0"/>
          <w:bCs w:val="0"/>
          <w:kern w:val="0"/>
          <w:sz w:val="22"/>
          <w:szCs w:val="19"/>
        </w:rPr>
        <w:t>,</w:t>
      </w:r>
      <w:r w:rsidR="00990DEA">
        <w:rPr>
          <w:rFonts w:cs="Times New Roman"/>
          <w:b w:val="0"/>
          <w:bCs w:val="0"/>
          <w:kern w:val="0"/>
          <w:sz w:val="22"/>
          <w:szCs w:val="19"/>
        </w:rPr>
        <w:t xml:space="preserve"> January 26, 2026</w:t>
      </w:r>
    </w:p>
    <w:p w14:paraId="531A8709" w14:textId="1D693116" w:rsidR="00CA58C2" w:rsidRPr="00D53FB4" w:rsidRDefault="00CA58C2" w:rsidP="00D53FB4">
      <w:hyperlink r:id="rId20" w:history="1">
        <w:r w:rsidRPr="00CA58C2">
          <w:rPr>
            <w:rStyle w:val="Hyperlink"/>
          </w:rPr>
          <w:t>Building of three new towns will start before election, Labour pledges. BBC</w:t>
        </w:r>
      </w:hyperlink>
      <w:r>
        <w:t>, September 28, 2025</w:t>
      </w:r>
    </w:p>
    <w:p w14:paraId="101D947D" w14:textId="77777777" w:rsidR="00D53FB4" w:rsidRPr="00D53FB4" w:rsidRDefault="00D53FB4" w:rsidP="00D53FB4">
      <w:r w:rsidRPr="00D53FB4">
        <w:t>Indicators of house building, UK: overview</w:t>
      </w:r>
    </w:p>
    <w:p w14:paraId="40EBE42A" w14:textId="77777777" w:rsidR="00CA58C2" w:rsidRPr="00CA58C2" w:rsidRDefault="00CA58C2" w:rsidP="00CA58C2"/>
    <w:p w14:paraId="59FA1691" w14:textId="0C0DDCD4" w:rsidR="00D53FB4" w:rsidRPr="00D53FB4" w:rsidRDefault="00D53FB4" w:rsidP="00D53FB4">
      <w:hyperlink r:id="rId21" w:history="1">
        <w:r w:rsidRPr="001C3DD2">
          <w:rPr>
            <w:rStyle w:val="Hyperlink"/>
          </w:rPr>
          <w:t>Indicators of house building, UK: overview.</w:t>
        </w:r>
      </w:hyperlink>
      <w:r>
        <w:t xml:space="preserve"> ONS, </w:t>
      </w:r>
      <w:r w:rsidR="001C3DD2">
        <w:t>January 29, 2025</w:t>
      </w:r>
    </w:p>
    <w:p w14:paraId="305DC607" w14:textId="77777777" w:rsidR="004B2D24" w:rsidRDefault="004B2D24" w:rsidP="00990DEA"/>
    <w:p w14:paraId="15B7477F" w14:textId="6743D561" w:rsidR="00990DEA" w:rsidRDefault="008D1F7D" w:rsidP="00990DEA">
      <w:hyperlink r:id="rId22" w:history="1">
        <w:r w:rsidRPr="008D1F7D">
          <w:rPr>
            <w:rStyle w:val="Hyperlink"/>
          </w:rPr>
          <w:t>Housing supply: indicators of new supply, England: July to September 2025.</w:t>
        </w:r>
      </w:hyperlink>
      <w:r>
        <w:t xml:space="preserve"> MHCLG, January 15, 2026</w:t>
      </w:r>
    </w:p>
    <w:p w14:paraId="2E0737F7" w14:textId="77777777" w:rsidR="008D1F7D" w:rsidRDefault="008D1F7D" w:rsidP="00990DEA"/>
    <w:p w14:paraId="19A5B9BD" w14:textId="77777777" w:rsidR="004D4ECE" w:rsidRDefault="004D4ECE" w:rsidP="00990DEA">
      <w:hyperlink r:id="rId23" w:history="1">
        <w:r w:rsidRPr="004D4ECE">
          <w:rPr>
            <w:rStyle w:val="Hyperlink"/>
          </w:rPr>
          <w:t>Thamesmead Waterfront Development</w:t>
        </w:r>
      </w:hyperlink>
    </w:p>
    <w:p w14:paraId="16E918DA" w14:textId="77777777" w:rsidR="004D4ECE" w:rsidRDefault="004D4ECE" w:rsidP="00990DEA"/>
    <w:p w14:paraId="5F28BAB0" w14:textId="452CEB18" w:rsidR="008D1F7D" w:rsidRPr="00990DEA" w:rsidRDefault="000069E4" w:rsidP="00990DEA">
      <w:hyperlink r:id="rId24" w:history="1">
        <w:r w:rsidRPr="004B2D24">
          <w:rPr>
            <w:rStyle w:val="Hyperlink"/>
          </w:rPr>
          <w:t>15,000-home Thamesmead Waterfront project given welcome boost by New Towns Taskforce.</w:t>
        </w:r>
      </w:hyperlink>
      <w:r>
        <w:t xml:space="preserve"> Peabody, </w:t>
      </w:r>
      <w:r w:rsidR="004B2D24">
        <w:t xml:space="preserve">September 29, 2026 </w:t>
      </w:r>
      <w:r w:rsidR="004D4ECE">
        <w:t xml:space="preserve"> </w:t>
      </w:r>
    </w:p>
    <w:p w14:paraId="540163D3" w14:textId="77777777" w:rsidR="00990DEA" w:rsidRPr="00990DEA" w:rsidRDefault="00990DEA" w:rsidP="00990DEA"/>
    <w:sectPr w:rsidR="00990DEA" w:rsidRPr="00990DEA" w:rsidSect="003B6E97">
      <w:headerReference w:type="even" r:id="rId25"/>
      <w:headerReference w:type="default" r:id="rId26"/>
      <w:footerReference w:type="default" r:id="rId27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3A0C" w14:textId="77777777" w:rsidR="00D6500E" w:rsidRDefault="00D6500E">
      <w:r>
        <w:separator/>
      </w:r>
    </w:p>
  </w:endnote>
  <w:endnote w:type="continuationSeparator" w:id="0">
    <w:p w14:paraId="5AFE6D6D" w14:textId="77777777" w:rsidR="00D6500E" w:rsidRDefault="00D6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40CF" w14:textId="6F1D9F16" w:rsidR="005B6015" w:rsidRDefault="005B6015" w:rsidP="005B6015">
    <w:pPr>
      <w:pStyle w:val="Footer"/>
    </w:pPr>
  </w:p>
  <w:p w14:paraId="3223CD78" w14:textId="43DBD4AD" w:rsidR="005B6015" w:rsidRDefault="005B6015">
    <w:pPr>
      <w:pStyle w:val="Footer"/>
    </w:pPr>
  </w:p>
  <w:p w14:paraId="2F428EB5" w14:textId="77777777" w:rsidR="005B6015" w:rsidRDefault="005B6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E127" w14:textId="77777777" w:rsidR="00D839E2" w:rsidRDefault="00D839E2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52B6" w14:textId="77777777" w:rsidR="00D6500E" w:rsidRDefault="00D6500E">
      <w:r>
        <w:separator/>
      </w:r>
    </w:p>
  </w:footnote>
  <w:footnote w:type="continuationSeparator" w:id="0">
    <w:p w14:paraId="0DC86BB3" w14:textId="77777777" w:rsidR="00D6500E" w:rsidRDefault="00D6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AF03372" wp14:editId="6BF29C77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B29D677" id="Group 12" o:spid="_x0000_s1026" style="position:absolute;margin-left:-1.1pt;margin-top:-10.45pt;width:500.95pt;height:86.65pt;z-index:251659776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1pt;margin-top:272.7pt;width:17pt;height:1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D908" w14:textId="77777777" w:rsidR="00D839E2" w:rsidRDefault="00D839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BBEB" w14:textId="77777777" w:rsidR="00D839E2" w:rsidRDefault="00D839E2">
    <w:pPr>
      <w:pStyle w:val="Header"/>
    </w:pPr>
    <w:r>
      <w:rPr>
        <w:noProof/>
        <w:lang w:eastAsia="en-GB"/>
      </w:rPr>
      <w:drawing>
        <wp:inline distT="0" distB="0" distL="0" distR="0" wp14:anchorId="4EAF4244" wp14:editId="348E007F">
          <wp:extent cx="6153150" cy="142875"/>
          <wp:effectExtent l="0" t="0" r="0" b="9525"/>
          <wp:docPr id="885183527" name="Picture 885183527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1pt;height:19.9pt" o:bullet="t">
        <v:imagedata r:id="rId1" o:title="RGS Internal notice bullet point"/>
      </v:shape>
    </w:pict>
  </w:numPicBullet>
  <w:abstractNum w:abstractNumId="0" w15:restartNumberingAfterBreak="0">
    <w:nsid w:val="039402EE"/>
    <w:multiLevelType w:val="hybridMultilevel"/>
    <w:tmpl w:val="189A23D8"/>
    <w:lvl w:ilvl="0" w:tplc="08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0755E"/>
    <w:multiLevelType w:val="hybridMultilevel"/>
    <w:tmpl w:val="BEAC7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F604E4"/>
    <w:multiLevelType w:val="hybridMultilevel"/>
    <w:tmpl w:val="92F09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06D7B"/>
    <w:multiLevelType w:val="hybridMultilevel"/>
    <w:tmpl w:val="BC5CC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11D1B"/>
    <w:multiLevelType w:val="hybridMultilevel"/>
    <w:tmpl w:val="7C52D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1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16E10"/>
    <w:multiLevelType w:val="hybridMultilevel"/>
    <w:tmpl w:val="76EE1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728F6"/>
    <w:multiLevelType w:val="hybridMultilevel"/>
    <w:tmpl w:val="2ADC7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2238">
    <w:abstractNumId w:val="3"/>
  </w:num>
  <w:num w:numId="2" w16cid:durableId="1598755851">
    <w:abstractNumId w:val="3"/>
  </w:num>
  <w:num w:numId="3" w16cid:durableId="219559410">
    <w:abstractNumId w:val="3"/>
  </w:num>
  <w:num w:numId="4" w16cid:durableId="1816868938">
    <w:abstractNumId w:val="23"/>
  </w:num>
  <w:num w:numId="5" w16cid:durableId="1220626742">
    <w:abstractNumId w:val="10"/>
  </w:num>
  <w:num w:numId="6" w16cid:durableId="1274172830">
    <w:abstractNumId w:val="21"/>
  </w:num>
  <w:num w:numId="7" w16cid:durableId="664361070">
    <w:abstractNumId w:val="4"/>
  </w:num>
  <w:num w:numId="8" w16cid:durableId="1933665783">
    <w:abstractNumId w:val="28"/>
  </w:num>
  <w:num w:numId="9" w16cid:durableId="1569029286">
    <w:abstractNumId w:val="35"/>
  </w:num>
  <w:num w:numId="10" w16cid:durableId="133839175">
    <w:abstractNumId w:val="5"/>
  </w:num>
  <w:num w:numId="11" w16cid:durableId="1530875473">
    <w:abstractNumId w:val="19"/>
  </w:num>
  <w:num w:numId="12" w16cid:durableId="358892131">
    <w:abstractNumId w:val="32"/>
  </w:num>
  <w:num w:numId="13" w16cid:durableId="28068035">
    <w:abstractNumId w:val="17"/>
  </w:num>
  <w:num w:numId="14" w16cid:durableId="1514150753">
    <w:abstractNumId w:val="25"/>
  </w:num>
  <w:num w:numId="15" w16cid:durableId="1056779099">
    <w:abstractNumId w:val="26"/>
  </w:num>
  <w:num w:numId="16" w16cid:durableId="1362394335">
    <w:abstractNumId w:val="38"/>
  </w:num>
  <w:num w:numId="17" w16cid:durableId="1022171436">
    <w:abstractNumId w:val="12"/>
  </w:num>
  <w:num w:numId="18" w16cid:durableId="1391806123">
    <w:abstractNumId w:val="29"/>
  </w:num>
  <w:num w:numId="19" w16cid:durableId="1439330096">
    <w:abstractNumId w:val="34"/>
  </w:num>
  <w:num w:numId="20" w16cid:durableId="1989245625">
    <w:abstractNumId w:val="9"/>
  </w:num>
  <w:num w:numId="21" w16cid:durableId="1634361290">
    <w:abstractNumId w:val="31"/>
  </w:num>
  <w:num w:numId="22" w16cid:durableId="1457914337">
    <w:abstractNumId w:val="37"/>
  </w:num>
  <w:num w:numId="23" w16cid:durableId="1866477126">
    <w:abstractNumId w:val="7"/>
  </w:num>
  <w:num w:numId="24" w16cid:durableId="1370952511">
    <w:abstractNumId w:val="22"/>
  </w:num>
  <w:num w:numId="25" w16cid:durableId="753360194">
    <w:abstractNumId w:val="6"/>
  </w:num>
  <w:num w:numId="26" w16cid:durableId="533732581">
    <w:abstractNumId w:val="36"/>
  </w:num>
  <w:num w:numId="27" w16cid:durableId="1138646051">
    <w:abstractNumId w:val="2"/>
  </w:num>
  <w:num w:numId="28" w16cid:durableId="789130528">
    <w:abstractNumId w:val="24"/>
  </w:num>
  <w:num w:numId="29" w16cid:durableId="76102436">
    <w:abstractNumId w:val="14"/>
  </w:num>
  <w:num w:numId="30" w16cid:durableId="1700272786">
    <w:abstractNumId w:val="13"/>
  </w:num>
  <w:num w:numId="31" w16cid:durableId="1640846241">
    <w:abstractNumId w:val="1"/>
  </w:num>
  <w:num w:numId="32" w16cid:durableId="1800949932">
    <w:abstractNumId w:val="8"/>
  </w:num>
  <w:num w:numId="33" w16cid:durableId="298607389">
    <w:abstractNumId w:val="24"/>
  </w:num>
  <w:num w:numId="34" w16cid:durableId="1506750160">
    <w:abstractNumId w:val="30"/>
  </w:num>
  <w:num w:numId="35" w16cid:durableId="2084528653">
    <w:abstractNumId w:val="20"/>
  </w:num>
  <w:num w:numId="36" w16cid:durableId="1257792021">
    <w:abstractNumId w:val="13"/>
  </w:num>
  <w:num w:numId="37" w16cid:durableId="1311641819">
    <w:abstractNumId w:val="34"/>
  </w:num>
  <w:num w:numId="38" w16cid:durableId="353114044">
    <w:abstractNumId w:val="16"/>
  </w:num>
  <w:num w:numId="39" w16cid:durableId="1736468610">
    <w:abstractNumId w:val="11"/>
  </w:num>
  <w:num w:numId="40" w16cid:durableId="474375803">
    <w:abstractNumId w:val="27"/>
  </w:num>
  <w:num w:numId="41" w16cid:durableId="94524868">
    <w:abstractNumId w:val="0"/>
  </w:num>
  <w:num w:numId="42" w16cid:durableId="405346226">
    <w:abstractNumId w:val="15"/>
  </w:num>
  <w:num w:numId="43" w16cid:durableId="20980123">
    <w:abstractNumId w:val="33"/>
  </w:num>
  <w:num w:numId="44" w16cid:durableId="20354262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7"/>
    <w:rsid w:val="0000070D"/>
    <w:rsid w:val="00002564"/>
    <w:rsid w:val="000069E4"/>
    <w:rsid w:val="00007642"/>
    <w:rsid w:val="00015D17"/>
    <w:rsid w:val="000414A8"/>
    <w:rsid w:val="00045C95"/>
    <w:rsid w:val="000546FA"/>
    <w:rsid w:val="00063C9F"/>
    <w:rsid w:val="0006748C"/>
    <w:rsid w:val="00075520"/>
    <w:rsid w:val="000A189B"/>
    <w:rsid w:val="000B0554"/>
    <w:rsid w:val="000B4DE8"/>
    <w:rsid w:val="000B6DAB"/>
    <w:rsid w:val="000C0F11"/>
    <w:rsid w:val="000C4849"/>
    <w:rsid w:val="000D0B95"/>
    <w:rsid w:val="000F0D06"/>
    <w:rsid w:val="0010148F"/>
    <w:rsid w:val="00101F41"/>
    <w:rsid w:val="00106389"/>
    <w:rsid w:val="001100D9"/>
    <w:rsid w:val="001226A4"/>
    <w:rsid w:val="00126AFB"/>
    <w:rsid w:val="00136235"/>
    <w:rsid w:val="00144C8B"/>
    <w:rsid w:val="001473A7"/>
    <w:rsid w:val="00155C72"/>
    <w:rsid w:val="00160FB8"/>
    <w:rsid w:val="00174AC0"/>
    <w:rsid w:val="001C3205"/>
    <w:rsid w:val="001C3DD2"/>
    <w:rsid w:val="001C5275"/>
    <w:rsid w:val="001D1F2A"/>
    <w:rsid w:val="001E2892"/>
    <w:rsid w:val="001E3FD0"/>
    <w:rsid w:val="002276C0"/>
    <w:rsid w:val="00236EAD"/>
    <w:rsid w:val="0024222A"/>
    <w:rsid w:val="002451AD"/>
    <w:rsid w:val="00252737"/>
    <w:rsid w:val="0025604B"/>
    <w:rsid w:val="00291869"/>
    <w:rsid w:val="002A25D3"/>
    <w:rsid w:val="002A77AE"/>
    <w:rsid w:val="002B3937"/>
    <w:rsid w:val="002D1760"/>
    <w:rsid w:val="002D7415"/>
    <w:rsid w:val="002F7FA9"/>
    <w:rsid w:val="0031000F"/>
    <w:rsid w:val="00314715"/>
    <w:rsid w:val="00315D22"/>
    <w:rsid w:val="00326FB0"/>
    <w:rsid w:val="003272AC"/>
    <w:rsid w:val="00327BA2"/>
    <w:rsid w:val="003302BD"/>
    <w:rsid w:val="0034268F"/>
    <w:rsid w:val="00345F25"/>
    <w:rsid w:val="00367229"/>
    <w:rsid w:val="0037004F"/>
    <w:rsid w:val="003735BB"/>
    <w:rsid w:val="00377A94"/>
    <w:rsid w:val="00381893"/>
    <w:rsid w:val="00396A65"/>
    <w:rsid w:val="003A1822"/>
    <w:rsid w:val="003A6B88"/>
    <w:rsid w:val="003B2EED"/>
    <w:rsid w:val="003B6E97"/>
    <w:rsid w:val="003F02F8"/>
    <w:rsid w:val="0040480E"/>
    <w:rsid w:val="004052AF"/>
    <w:rsid w:val="00410559"/>
    <w:rsid w:val="0041383D"/>
    <w:rsid w:val="004162A4"/>
    <w:rsid w:val="00417437"/>
    <w:rsid w:val="00417ADE"/>
    <w:rsid w:val="00457737"/>
    <w:rsid w:val="00481E63"/>
    <w:rsid w:val="004936F5"/>
    <w:rsid w:val="004B2D24"/>
    <w:rsid w:val="004D4ECE"/>
    <w:rsid w:val="004F6E3E"/>
    <w:rsid w:val="0050485C"/>
    <w:rsid w:val="0050768D"/>
    <w:rsid w:val="005109AC"/>
    <w:rsid w:val="00527F75"/>
    <w:rsid w:val="00534B87"/>
    <w:rsid w:val="00534FFF"/>
    <w:rsid w:val="0054373F"/>
    <w:rsid w:val="0055183E"/>
    <w:rsid w:val="00557B75"/>
    <w:rsid w:val="00565E71"/>
    <w:rsid w:val="00580471"/>
    <w:rsid w:val="005932D8"/>
    <w:rsid w:val="005954DF"/>
    <w:rsid w:val="005B6015"/>
    <w:rsid w:val="005D0388"/>
    <w:rsid w:val="005E3A8A"/>
    <w:rsid w:val="005F2D34"/>
    <w:rsid w:val="005F42BC"/>
    <w:rsid w:val="00603575"/>
    <w:rsid w:val="006147D8"/>
    <w:rsid w:val="00626EDA"/>
    <w:rsid w:val="00630420"/>
    <w:rsid w:val="0063403D"/>
    <w:rsid w:val="00635656"/>
    <w:rsid w:val="006437ED"/>
    <w:rsid w:val="00650F0B"/>
    <w:rsid w:val="00664B45"/>
    <w:rsid w:val="00672548"/>
    <w:rsid w:val="006738A5"/>
    <w:rsid w:val="00673B9D"/>
    <w:rsid w:val="00684975"/>
    <w:rsid w:val="00684DC3"/>
    <w:rsid w:val="00694476"/>
    <w:rsid w:val="006A0D6C"/>
    <w:rsid w:val="006A3089"/>
    <w:rsid w:val="006A3139"/>
    <w:rsid w:val="006A6BD5"/>
    <w:rsid w:val="006B60EE"/>
    <w:rsid w:val="006C3B1E"/>
    <w:rsid w:val="006D4A48"/>
    <w:rsid w:val="006D638A"/>
    <w:rsid w:val="006D7BBD"/>
    <w:rsid w:val="006F49A9"/>
    <w:rsid w:val="006F76D9"/>
    <w:rsid w:val="00717AA4"/>
    <w:rsid w:val="00747C6F"/>
    <w:rsid w:val="0075131C"/>
    <w:rsid w:val="007653D3"/>
    <w:rsid w:val="0076787D"/>
    <w:rsid w:val="00775FE8"/>
    <w:rsid w:val="007A332A"/>
    <w:rsid w:val="007A401C"/>
    <w:rsid w:val="007B5402"/>
    <w:rsid w:val="007C1C3F"/>
    <w:rsid w:val="007E0C9F"/>
    <w:rsid w:val="00820FA3"/>
    <w:rsid w:val="00823165"/>
    <w:rsid w:val="00823B9F"/>
    <w:rsid w:val="00840184"/>
    <w:rsid w:val="0085043F"/>
    <w:rsid w:val="008567B0"/>
    <w:rsid w:val="008718F3"/>
    <w:rsid w:val="00887190"/>
    <w:rsid w:val="008877D7"/>
    <w:rsid w:val="0089541F"/>
    <w:rsid w:val="008958B9"/>
    <w:rsid w:val="008B09BD"/>
    <w:rsid w:val="008C1F40"/>
    <w:rsid w:val="008D1F7D"/>
    <w:rsid w:val="008D3C34"/>
    <w:rsid w:val="008F08A6"/>
    <w:rsid w:val="008F1587"/>
    <w:rsid w:val="008F305D"/>
    <w:rsid w:val="008F644F"/>
    <w:rsid w:val="00900A25"/>
    <w:rsid w:val="009076EA"/>
    <w:rsid w:val="00921BD7"/>
    <w:rsid w:val="009301B0"/>
    <w:rsid w:val="00934E28"/>
    <w:rsid w:val="009350D3"/>
    <w:rsid w:val="009350FB"/>
    <w:rsid w:val="00936F3E"/>
    <w:rsid w:val="00951F47"/>
    <w:rsid w:val="00965A15"/>
    <w:rsid w:val="00980A77"/>
    <w:rsid w:val="009817A2"/>
    <w:rsid w:val="00982C35"/>
    <w:rsid w:val="009849EA"/>
    <w:rsid w:val="00987759"/>
    <w:rsid w:val="00990DEA"/>
    <w:rsid w:val="00996C24"/>
    <w:rsid w:val="009A0BB2"/>
    <w:rsid w:val="009A2A08"/>
    <w:rsid w:val="009A7A50"/>
    <w:rsid w:val="009B23BB"/>
    <w:rsid w:val="009C1CFA"/>
    <w:rsid w:val="009C1D8C"/>
    <w:rsid w:val="009C5F9B"/>
    <w:rsid w:val="009D2AA4"/>
    <w:rsid w:val="009D2D59"/>
    <w:rsid w:val="009D2EAC"/>
    <w:rsid w:val="009F38DA"/>
    <w:rsid w:val="00A017D6"/>
    <w:rsid w:val="00A11EB6"/>
    <w:rsid w:val="00A17F33"/>
    <w:rsid w:val="00A226DD"/>
    <w:rsid w:val="00A24EE2"/>
    <w:rsid w:val="00A4179C"/>
    <w:rsid w:val="00A65DEB"/>
    <w:rsid w:val="00A6777F"/>
    <w:rsid w:val="00A73180"/>
    <w:rsid w:val="00A834CF"/>
    <w:rsid w:val="00A861D9"/>
    <w:rsid w:val="00A87A81"/>
    <w:rsid w:val="00A92F17"/>
    <w:rsid w:val="00A974D5"/>
    <w:rsid w:val="00AA0B52"/>
    <w:rsid w:val="00AC3180"/>
    <w:rsid w:val="00AE1D92"/>
    <w:rsid w:val="00AF3690"/>
    <w:rsid w:val="00B00217"/>
    <w:rsid w:val="00B12BBD"/>
    <w:rsid w:val="00B14AE4"/>
    <w:rsid w:val="00B452C8"/>
    <w:rsid w:val="00B5181E"/>
    <w:rsid w:val="00B52F60"/>
    <w:rsid w:val="00B55C0B"/>
    <w:rsid w:val="00B5670C"/>
    <w:rsid w:val="00B676A6"/>
    <w:rsid w:val="00B94924"/>
    <w:rsid w:val="00BA6E22"/>
    <w:rsid w:val="00BB45B7"/>
    <w:rsid w:val="00BC2FC7"/>
    <w:rsid w:val="00BD29BC"/>
    <w:rsid w:val="00BD76FB"/>
    <w:rsid w:val="00BF0150"/>
    <w:rsid w:val="00BF4F58"/>
    <w:rsid w:val="00BF77E4"/>
    <w:rsid w:val="00C02692"/>
    <w:rsid w:val="00C0338C"/>
    <w:rsid w:val="00C0347B"/>
    <w:rsid w:val="00C04306"/>
    <w:rsid w:val="00C05B7D"/>
    <w:rsid w:val="00C27FD3"/>
    <w:rsid w:val="00C4139E"/>
    <w:rsid w:val="00C47328"/>
    <w:rsid w:val="00C52023"/>
    <w:rsid w:val="00C74BCF"/>
    <w:rsid w:val="00CA51FE"/>
    <w:rsid w:val="00CA58C2"/>
    <w:rsid w:val="00CB1627"/>
    <w:rsid w:val="00CB49B7"/>
    <w:rsid w:val="00CC1EAE"/>
    <w:rsid w:val="00CD0EF6"/>
    <w:rsid w:val="00CD5AE3"/>
    <w:rsid w:val="00CD7052"/>
    <w:rsid w:val="00CD7B0A"/>
    <w:rsid w:val="00CE5CD9"/>
    <w:rsid w:val="00CE7E30"/>
    <w:rsid w:val="00D00A48"/>
    <w:rsid w:val="00D10B02"/>
    <w:rsid w:val="00D125C4"/>
    <w:rsid w:val="00D31DC9"/>
    <w:rsid w:val="00D3357C"/>
    <w:rsid w:val="00D364D7"/>
    <w:rsid w:val="00D429F1"/>
    <w:rsid w:val="00D42D0E"/>
    <w:rsid w:val="00D51DB7"/>
    <w:rsid w:val="00D53FB4"/>
    <w:rsid w:val="00D6500E"/>
    <w:rsid w:val="00D6502F"/>
    <w:rsid w:val="00D776BD"/>
    <w:rsid w:val="00D832F5"/>
    <w:rsid w:val="00D839E2"/>
    <w:rsid w:val="00D85E41"/>
    <w:rsid w:val="00D87765"/>
    <w:rsid w:val="00D932BD"/>
    <w:rsid w:val="00DA19A2"/>
    <w:rsid w:val="00DA59B9"/>
    <w:rsid w:val="00DB3249"/>
    <w:rsid w:val="00DC47C3"/>
    <w:rsid w:val="00DC58AB"/>
    <w:rsid w:val="00DD0159"/>
    <w:rsid w:val="00DD288B"/>
    <w:rsid w:val="00DE5ABE"/>
    <w:rsid w:val="00DF7300"/>
    <w:rsid w:val="00E040DE"/>
    <w:rsid w:val="00E0456F"/>
    <w:rsid w:val="00E05418"/>
    <w:rsid w:val="00E16B1F"/>
    <w:rsid w:val="00E27AF7"/>
    <w:rsid w:val="00E35A21"/>
    <w:rsid w:val="00E361E3"/>
    <w:rsid w:val="00E45847"/>
    <w:rsid w:val="00E6275B"/>
    <w:rsid w:val="00E666B5"/>
    <w:rsid w:val="00E909BE"/>
    <w:rsid w:val="00E93CFE"/>
    <w:rsid w:val="00EB473F"/>
    <w:rsid w:val="00EB4B19"/>
    <w:rsid w:val="00EB5770"/>
    <w:rsid w:val="00EE2C15"/>
    <w:rsid w:val="00F22DEA"/>
    <w:rsid w:val="00F32F8E"/>
    <w:rsid w:val="00F37529"/>
    <w:rsid w:val="00F46F2B"/>
    <w:rsid w:val="00F60DFC"/>
    <w:rsid w:val="00F632D8"/>
    <w:rsid w:val="00F81253"/>
    <w:rsid w:val="00F9415F"/>
    <w:rsid w:val="00F95593"/>
    <w:rsid w:val="00F965F3"/>
    <w:rsid w:val="00FA2C6F"/>
    <w:rsid w:val="00FB34E0"/>
    <w:rsid w:val="00FB5538"/>
    <w:rsid w:val="00FD46A7"/>
    <w:rsid w:val="00FD56A4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E575F"/>
  <w15:docId w15:val="{6BCFE524-60EA-4809-B2C7-FBB10752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link w:val="FooterChar"/>
    <w:uiPriority w:val="99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5B6015"/>
    <w:rPr>
      <w:rFonts w:ascii="Arial" w:hAnsi="Arial"/>
      <w:sz w:val="19"/>
      <w:szCs w:val="19"/>
      <w:lang w:eastAsia="en-US"/>
    </w:rPr>
  </w:style>
  <w:style w:type="character" w:styleId="Hyperlink">
    <w:name w:val="Hyperlink"/>
    <w:basedOn w:val="DefaultParagraphFont"/>
    <w:uiPriority w:val="99"/>
    <w:unhideWhenUsed/>
    <w:rsid w:val="006F76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yperlink" Target="https://www.thamesmeadnow.org.uk/explore/new-improved-buildings/thamesmead-waterfront/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ns.gov.uk/peoplepopulationandcommunity/housing/articles/ukhousebuildingdata/overview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9.jpg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ationalarchives.gov.uk/doc/open-government-licence/version/3/" TargetMode="External"/><Relationship Id="rId20" Type="http://schemas.openxmlformats.org/officeDocument/2006/relationships/hyperlink" Target="https://www.bbc.co.uk/news/articles/cly1geen679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www.peabodygroup.org.uk/media-centre/news/thamesmead-news/new-town-shortlist/" TargetMode="Externa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yperlink" Target="https://www.thamesmead-waterfront.co.uk/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bbc.co.uk/news/articles/c79rrpeq3pd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www.gov.uk/government/statistics/housing-supply-indicators-of-new-supply-england-july-to-september-2025/housing-supply-indicators-of-new-supply-england-july-to-september-2025" TargetMode="Externa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0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9" ma:contentTypeDescription="Create a new document." ma:contentTypeScope="" ma:versionID="233b053c43b584263646194439614f10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db67ccc503e35447df33f38b15751d69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515AB-31E8-47C1-89B5-19E824C581AF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customXml/itemProps2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ED94A-8F67-4EED-8C47-6BC194400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578</Words>
  <Characters>3261</Characters>
  <Application>Microsoft Office Word</Application>
  <DocSecurity>0</DocSecurity>
  <Lines>81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Owen</dc:creator>
  <cp:lastModifiedBy>Rachel Owen</cp:lastModifiedBy>
  <cp:revision>83</cp:revision>
  <cp:lastPrinted>2004-07-08T14:42:00Z</cp:lastPrinted>
  <dcterms:created xsi:type="dcterms:W3CDTF">2024-02-22T14:00:00Z</dcterms:created>
  <dcterms:modified xsi:type="dcterms:W3CDTF">2026-02-03T15:00:00Z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0x010100758B09AEAC5F5243A0949F91B324FB69</vt:lpwstr>
  </property>
  <property fmtid="{D5CDD505-2E9C-101B-9397-08002B2CF9AE}" pid="3" name="MediaServiceImageTags">
    <vt:lpwstr/>
  </property>
  <property fmtid="{D5CDD505-2E9C-101B-9397-08002B2CF9AE}" pid="4" name="Base Target">
    <vt:lpwstr>_blank</vt:lpwstr>
  </property>
</Properties>
</file>