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5B83" w14:textId="44E21059" w:rsidR="008C3DDB" w:rsidRDefault="00B57F4B">
      <w:pPr>
        <w:pStyle w:val="Title"/>
      </w:pPr>
      <w:r>
        <w:pict w14:anchorId="36E5EB03">
          <v:rect id="_x0000_s1026" style="position:absolute;left:0;text-align:left;margin-left:390.5pt;margin-top:36pt;width:.7pt;height:720.1pt;z-index:15728640;mso-position-horizontal-relative:page;mso-position-vertical-relative:page" fillcolor="black" stroked="f">
            <w10:wrap anchorx="page" anchory="page"/>
          </v:rect>
        </w:pict>
      </w:r>
      <w:r w:rsidR="00EB11AC">
        <w:rPr>
          <w:color w:val="502C7E"/>
        </w:rPr>
        <w:t>Extreme</w:t>
      </w:r>
      <w:r w:rsidR="00EB11AC">
        <w:rPr>
          <w:color w:val="502C7E"/>
          <w:spacing w:val="-3"/>
        </w:rPr>
        <w:t xml:space="preserve"> </w:t>
      </w:r>
      <w:r w:rsidR="00EB11AC">
        <w:rPr>
          <w:color w:val="502C7E"/>
        </w:rPr>
        <w:t>heat</w:t>
      </w:r>
      <w:r w:rsidR="00EB11AC">
        <w:rPr>
          <w:color w:val="502C7E"/>
          <w:spacing w:val="-2"/>
        </w:rPr>
        <w:t xml:space="preserve"> </w:t>
      </w:r>
      <w:r w:rsidR="00EB11AC">
        <w:rPr>
          <w:color w:val="502C7E"/>
        </w:rPr>
        <w:t>in</w:t>
      </w:r>
      <w:r w:rsidR="00EB11AC">
        <w:rPr>
          <w:color w:val="502C7E"/>
          <w:spacing w:val="-1"/>
        </w:rPr>
        <w:t xml:space="preserve"> </w:t>
      </w:r>
      <w:r w:rsidR="00EB11AC">
        <w:rPr>
          <w:color w:val="502C7E"/>
        </w:rPr>
        <w:t>African</w:t>
      </w:r>
      <w:r w:rsidR="00EB11AC">
        <w:rPr>
          <w:color w:val="502C7E"/>
          <w:spacing w:val="-1"/>
        </w:rPr>
        <w:t xml:space="preserve"> </w:t>
      </w:r>
      <w:r w:rsidR="00EB11AC">
        <w:rPr>
          <w:color w:val="502C7E"/>
        </w:rPr>
        <w:t>cities</w:t>
      </w:r>
    </w:p>
    <w:p w14:paraId="7C4EB3F0" w14:textId="77777777" w:rsidR="008C3DDB" w:rsidRDefault="00EB11AC">
      <w:pPr>
        <w:pStyle w:val="BodyText"/>
        <w:spacing w:before="188" w:line="259" w:lineRule="auto"/>
        <w:ind w:left="119" w:right="79"/>
      </w:pPr>
      <w:r>
        <w:t>Projections for 173 African cities show that around 25 cities will have</w:t>
      </w:r>
      <w:r>
        <w:rPr>
          <w:spacing w:val="-59"/>
        </w:rPr>
        <w:t xml:space="preserve"> </w:t>
      </w:r>
      <w:r>
        <w:t>over 150 days per year with an apparent temperature above 40.6°C</w:t>
      </w:r>
      <w:r>
        <w:rPr>
          <w:spacing w:val="1"/>
        </w:rPr>
        <w:t xml:space="preserve"> </w:t>
      </w:r>
      <w:r>
        <w:t>for 1.7°C global warming, increasing to 35 cities for 2.1°C and 65</w:t>
      </w:r>
      <w:r>
        <w:rPr>
          <w:spacing w:val="1"/>
        </w:rPr>
        <w:t xml:space="preserve"> </w:t>
      </w:r>
      <w:r>
        <w:t>cities for 4.4°C warming, with west African cities most affected</w:t>
      </w:r>
      <w:r>
        <w:rPr>
          <w:spacing w:val="1"/>
        </w:rPr>
        <w:t xml:space="preserve"> </w:t>
      </w:r>
      <w:r>
        <w:t>(Rohat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 2019).</w:t>
      </w:r>
    </w:p>
    <w:p w14:paraId="7259E80F" w14:textId="77777777" w:rsidR="008C3DDB" w:rsidRDefault="00EB11AC">
      <w:pPr>
        <w:pStyle w:val="BodyText"/>
        <w:spacing w:before="160" w:line="259" w:lineRule="auto"/>
        <w:ind w:left="119" w:right="88"/>
      </w:pPr>
      <w:r>
        <w:t>Across Africa, urban population exposure to extreme heat was</w:t>
      </w:r>
      <w:r>
        <w:rPr>
          <w:spacing w:val="1"/>
        </w:rPr>
        <w:t xml:space="preserve"> </w:t>
      </w:r>
      <w:r>
        <w:t>estimated to be 2 billion person-days per year above 40°C for 1985–</w:t>
      </w:r>
      <w:r>
        <w:rPr>
          <w:spacing w:val="-59"/>
        </w:rPr>
        <w:t xml:space="preserve"> </w:t>
      </w:r>
      <w:r>
        <w:t>2005 (that is the annual average number of days with a maximum</w:t>
      </w:r>
      <w:r>
        <w:rPr>
          <w:spacing w:val="1"/>
        </w:rPr>
        <w:t xml:space="preserve"> </w:t>
      </w:r>
      <w:r>
        <w:t>temperature above 40.6°C multiplied by the number of people</w:t>
      </w:r>
      <w:r>
        <w:rPr>
          <w:spacing w:val="1"/>
        </w:rPr>
        <w:t xml:space="preserve"> </w:t>
      </w:r>
      <w:r>
        <w:t>exposed to that temperature), but this is expected to increase to 45</w:t>
      </w:r>
      <w:r>
        <w:rPr>
          <w:spacing w:val="1"/>
        </w:rPr>
        <w:t xml:space="preserve"> </w:t>
      </w:r>
      <w:r>
        <w:t>billion person-days for 1.7°C global warming with low population</w:t>
      </w:r>
      <w:r>
        <w:rPr>
          <w:spacing w:val="1"/>
        </w:rPr>
        <w:t xml:space="preserve"> </w:t>
      </w:r>
      <w:r>
        <w:t>growth (SSP1), and to 95 billion person-days for 2.8°C and medium-</w:t>
      </w:r>
      <w:r>
        <w:rPr>
          <w:spacing w:val="-59"/>
        </w:rPr>
        <w:t xml:space="preserve"> </w:t>
      </w:r>
      <w:r>
        <w:t>high population growth (SSP4) by the 2060s, with increases of 20–</w:t>
      </w:r>
      <w:r>
        <w:rPr>
          <w:spacing w:val="1"/>
        </w:rPr>
        <w:t xml:space="preserve"> </w:t>
      </w:r>
      <w:r>
        <w:t>52 times 1985–2005 levels by 2080–2100, depending on the</w:t>
      </w:r>
      <w:r>
        <w:rPr>
          <w:spacing w:val="1"/>
        </w:rPr>
        <w:t xml:space="preserve"> </w:t>
      </w:r>
      <w:r>
        <w:t>scenario</w:t>
      </w:r>
      <w:r>
        <w:rPr>
          <w:spacing w:val="-1"/>
        </w:rPr>
        <w:t xml:space="preserve"> </w:t>
      </w:r>
      <w:r>
        <w:t>(Rohat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 2019).</w:t>
      </w:r>
    </w:p>
    <w:p w14:paraId="7E287A9C" w14:textId="77777777" w:rsidR="008C3DDB" w:rsidRDefault="00EB11AC">
      <w:pPr>
        <w:pStyle w:val="BodyText"/>
        <w:spacing w:before="157" w:line="259" w:lineRule="auto"/>
        <w:ind w:left="119" w:right="29"/>
      </w:pPr>
      <w:r>
        <w:t>West Africa (especially Nigeria) has the highest absolute exposure</w:t>
      </w:r>
      <w:r>
        <w:rPr>
          <w:spacing w:val="1"/>
        </w:rPr>
        <w:t xml:space="preserve"> </w:t>
      </w:r>
      <w:r>
        <w:t>and southern Africa the least. Considering the urban heat island</w:t>
      </w:r>
      <w:r>
        <w:rPr>
          <w:spacing w:val="1"/>
        </w:rPr>
        <w:t xml:space="preserve"> </w:t>
      </w:r>
      <w:r>
        <w:t>effect, the more vulnerable populations under 5 and over 64 exposed</w:t>
      </w:r>
      <w:r>
        <w:rPr>
          <w:spacing w:val="-59"/>
        </w:rPr>
        <w:t xml:space="preserve"> </w:t>
      </w:r>
      <w:r>
        <w:t>to heat waves of &gt;15 days over 42°C are projected to increase from</w:t>
      </w:r>
      <w:r>
        <w:rPr>
          <w:spacing w:val="1"/>
        </w:rPr>
        <w:t xml:space="preserve"> </w:t>
      </w:r>
      <w:r>
        <w:t>27 million in 2010 to 360 million by 2100 for low population growth</w:t>
      </w:r>
      <w:r>
        <w:rPr>
          <w:spacing w:val="1"/>
        </w:rPr>
        <w:t xml:space="preserve"> </w:t>
      </w:r>
      <w:r>
        <w:t>(SSP1) with 1.8°C global warming, increasing to 440 million for low</w:t>
      </w:r>
      <w:r>
        <w:rPr>
          <w:spacing w:val="1"/>
        </w:rPr>
        <w:t xml:space="preserve"> </w:t>
      </w:r>
      <w:r>
        <w:t>population growth (SSP5) with &gt;4°C global warming, with west Africa</w:t>
      </w:r>
      <w:r>
        <w:rPr>
          <w:spacing w:val="-59"/>
        </w:rPr>
        <w:t xml:space="preserve"> </w:t>
      </w:r>
      <w:r>
        <w:t>most affected (Marcotullio et al., 2021). This portends(signifies)</w:t>
      </w:r>
      <w:r>
        <w:rPr>
          <w:spacing w:val="1"/>
        </w:rPr>
        <w:t xml:space="preserve"> </w:t>
      </w:r>
      <w:r>
        <w:t>increased vulnerability to risk of heat stress in big cities of central,</w:t>
      </w:r>
      <w:r>
        <w:rPr>
          <w:spacing w:val="1"/>
        </w:rPr>
        <w:t xml:space="preserve"> </w:t>
      </w:r>
      <w:r>
        <w:t>east and west Africa (very high confidence) (Gasparrini et al., 2015;</w:t>
      </w:r>
      <w:r>
        <w:rPr>
          <w:spacing w:val="1"/>
        </w:rPr>
        <w:t xml:space="preserve"> </w:t>
      </w:r>
      <w:r>
        <w:t>Liu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 2017;</w:t>
      </w:r>
      <w:r>
        <w:rPr>
          <w:spacing w:val="-2"/>
        </w:rPr>
        <w:t xml:space="preserve"> </w:t>
      </w:r>
      <w:r>
        <w:t>Rohat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2019).</w:t>
      </w:r>
    </w:p>
    <w:p w14:paraId="71F4B9EA" w14:textId="77777777" w:rsidR="008C3DDB" w:rsidRDefault="008C3DDB">
      <w:pPr>
        <w:pStyle w:val="BodyText"/>
        <w:rPr>
          <w:sz w:val="24"/>
        </w:rPr>
      </w:pPr>
    </w:p>
    <w:p w14:paraId="548D40F7" w14:textId="77777777" w:rsidR="008C3DDB" w:rsidRDefault="008C3DDB">
      <w:pPr>
        <w:pStyle w:val="BodyText"/>
        <w:spacing w:before="3"/>
        <w:rPr>
          <w:sz w:val="27"/>
        </w:rPr>
      </w:pPr>
    </w:p>
    <w:p w14:paraId="4A02206B" w14:textId="77777777" w:rsidR="008C3DDB" w:rsidRDefault="00EB11AC">
      <w:pPr>
        <w:pStyle w:val="BodyText"/>
        <w:spacing w:line="259" w:lineRule="auto"/>
        <w:ind w:left="120" w:right="30"/>
      </w:pPr>
      <w:r>
        <w:t>Shifting to a low urban population growth pathway is projected to</w:t>
      </w:r>
      <w:r>
        <w:rPr>
          <w:spacing w:val="1"/>
        </w:rPr>
        <w:t xml:space="preserve"> </w:t>
      </w:r>
      <w:r>
        <w:t>achieve a greater reduction in aggregate exposure to extreme heat</w:t>
      </w:r>
      <w:r>
        <w:rPr>
          <w:spacing w:val="1"/>
        </w:rPr>
        <w:t xml:space="preserve"> </w:t>
      </w:r>
      <w:r>
        <w:t>for most cities in west Africa, whereas limiting warming through lower</w:t>
      </w:r>
      <w:r>
        <w:rPr>
          <w:spacing w:val="-59"/>
        </w:rPr>
        <w:t xml:space="preserve"> </w:t>
      </w:r>
      <w:r>
        <w:t>emissions pathways achieves greater reductions in exposure in</w:t>
      </w:r>
      <w:r>
        <w:rPr>
          <w:spacing w:val="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(Rohat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2"/>
        </w:rPr>
        <w:t xml:space="preserve"> </w:t>
      </w:r>
      <w:r>
        <w:t>2019).</w:t>
      </w:r>
    </w:p>
    <w:p w14:paraId="4EA276CC" w14:textId="77777777" w:rsidR="008C3DDB" w:rsidRDefault="00EB11AC">
      <w:pPr>
        <w:pStyle w:val="BodyText"/>
        <w:spacing w:before="160" w:line="259" w:lineRule="auto"/>
        <w:ind w:left="119" w:right="38"/>
      </w:pPr>
      <w:r>
        <w:t>The</w:t>
      </w:r>
      <w:r>
        <w:rPr>
          <w:spacing w:val="8"/>
        </w:rPr>
        <w:t xml:space="preserve"> </w:t>
      </w:r>
      <w:r>
        <w:t>African</w:t>
      </w:r>
      <w:r>
        <w:rPr>
          <w:spacing w:val="6"/>
        </w:rPr>
        <w:t xml:space="preserve"> </w:t>
      </w:r>
      <w:r>
        <w:t>population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compound</w:t>
      </w:r>
      <w:r>
        <w:rPr>
          <w:spacing w:val="6"/>
        </w:rPr>
        <w:t xml:space="preserve"> </w:t>
      </w:r>
      <w:r>
        <w:t>climate</w:t>
      </w:r>
      <w:r>
        <w:rPr>
          <w:spacing w:val="6"/>
        </w:rPr>
        <w:t xml:space="preserve"> </w:t>
      </w:r>
      <w:r>
        <w:t>extremes,</w:t>
      </w:r>
      <w:r>
        <w:rPr>
          <w:spacing w:val="1"/>
        </w:rPr>
        <w:t xml:space="preserve"> </w:t>
      </w:r>
      <w:r>
        <w:t>such as coincident heat waves and droughts or drought followed</w:t>
      </w:r>
      <w:r>
        <w:rPr>
          <w:spacing w:val="1"/>
        </w:rPr>
        <w:t xml:space="preserve"> </w:t>
      </w:r>
      <w:r>
        <w:t>immediately by extreme rainfall, is projected to increase 47-fold by</w:t>
      </w:r>
      <w:r>
        <w:rPr>
          <w:spacing w:val="1"/>
        </w:rPr>
        <w:t xml:space="preserve"> </w:t>
      </w:r>
      <w:r>
        <w:t>2070–2099 compared to 1981–2010 for a scenario with high</w:t>
      </w:r>
      <w:r>
        <w:rPr>
          <w:spacing w:val="1"/>
        </w:rPr>
        <w:t xml:space="preserve"> </w:t>
      </w:r>
      <w:r>
        <w:t>population growth and 4°C global warming (SSP3/RCP8.5) and only</w:t>
      </w:r>
      <w:r>
        <w:rPr>
          <w:spacing w:val="1"/>
        </w:rPr>
        <w:t xml:space="preserve"> </w:t>
      </w:r>
      <w:r>
        <w:t>12-fold for low population growth and 1.6°C global warming</w:t>
      </w:r>
      <w:r>
        <w:rPr>
          <w:spacing w:val="1"/>
        </w:rPr>
        <w:t xml:space="preserve"> </w:t>
      </w:r>
      <w:r>
        <w:t>(SSP1/RCP2.6), with west, central-east, north eastern and south</w:t>
      </w:r>
      <w:r>
        <w:rPr>
          <w:spacing w:val="1"/>
        </w:rPr>
        <w:t xml:space="preserve"> </w:t>
      </w:r>
      <w:r>
        <w:t>eastern Africa especially exposed (Weber et al., 2020). Coincident</w:t>
      </w:r>
      <w:r>
        <w:rPr>
          <w:spacing w:val="1"/>
        </w:rPr>
        <w:t xml:space="preserve"> </w:t>
      </w:r>
      <w:r>
        <w:t>heat waves and drought is the compound event to which the most</w:t>
      </w:r>
      <w:r>
        <w:rPr>
          <w:spacing w:val="1"/>
        </w:rPr>
        <w:t xml:space="preserve"> </w:t>
      </w:r>
      <w:r>
        <w:t>people are projected to be exposed: ~1.9 billion person-events (a 14-</w:t>
      </w:r>
      <w:r>
        <w:rPr>
          <w:spacing w:val="-59"/>
        </w:rPr>
        <w:t xml:space="preserve"> </w:t>
      </w:r>
      <w:r>
        <w:t>fold increase) for SSP1/RCP2.6 and ~7.3 billion person-events (52-</w:t>
      </w:r>
      <w:r>
        <w:rPr>
          <w:spacing w:val="1"/>
        </w:rPr>
        <w:t xml:space="preserve"> </w:t>
      </w:r>
      <w:r>
        <w:t>fold</w:t>
      </w:r>
      <w:r>
        <w:rPr>
          <w:spacing w:val="-1"/>
        </w:rPr>
        <w:t xml:space="preserve"> </w:t>
      </w:r>
      <w:r>
        <w:t>increase)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SSP3/</w:t>
      </w:r>
      <w:r>
        <w:rPr>
          <w:spacing w:val="-2"/>
        </w:rPr>
        <w:t xml:space="preserve"> </w:t>
      </w:r>
      <w:r>
        <w:t>RCP8.5 (Weber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</w:p>
    <w:p w14:paraId="49B4465A" w14:textId="77777777" w:rsidR="008C3DDB" w:rsidRDefault="00EB11AC">
      <w:pPr>
        <w:pStyle w:val="BodyText"/>
      </w:pPr>
      <w:r>
        <w:br w:type="column"/>
      </w:r>
    </w:p>
    <w:p w14:paraId="23FBC729" w14:textId="5744F2DD" w:rsidR="008C3DDB" w:rsidRDefault="008C3DDB">
      <w:pPr>
        <w:pStyle w:val="BodyText"/>
      </w:pPr>
    </w:p>
    <w:p w14:paraId="0D1428EB" w14:textId="77777777" w:rsidR="008C3DDB" w:rsidRDefault="008C3DDB">
      <w:pPr>
        <w:pStyle w:val="BodyText"/>
      </w:pPr>
    </w:p>
    <w:p w14:paraId="59727B9D" w14:textId="77777777" w:rsidR="008C3DDB" w:rsidRDefault="008C3DDB">
      <w:pPr>
        <w:pStyle w:val="BodyText"/>
      </w:pPr>
    </w:p>
    <w:p w14:paraId="17FD1160" w14:textId="77777777" w:rsidR="008C3DDB" w:rsidRDefault="008C3DDB">
      <w:pPr>
        <w:pStyle w:val="BodyText"/>
        <w:spacing w:before="11"/>
        <w:rPr>
          <w:sz w:val="31"/>
        </w:rPr>
      </w:pPr>
    </w:p>
    <w:p w14:paraId="62905375" w14:textId="77777777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542" w:firstLine="0"/>
        <w:rPr>
          <w:sz w:val="20"/>
        </w:rPr>
      </w:pPr>
      <w:r>
        <w:rPr>
          <w:color w:val="502C7E"/>
          <w:sz w:val="20"/>
        </w:rPr>
        <w:t>Describe what happens to the</w:t>
      </w:r>
      <w:r>
        <w:rPr>
          <w:color w:val="502C7E"/>
          <w:spacing w:val="-53"/>
          <w:sz w:val="20"/>
        </w:rPr>
        <w:t xml:space="preserve"> </w:t>
      </w:r>
      <w:r>
        <w:rPr>
          <w:color w:val="502C7E"/>
          <w:sz w:val="20"/>
        </w:rPr>
        <w:t>number of cities exposed to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extreme heat days.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If possible,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manipulate the data using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calculations.</w:t>
      </w:r>
    </w:p>
    <w:p w14:paraId="55DEA990" w14:textId="77777777" w:rsidR="008C3DDB" w:rsidRDefault="008C3DDB">
      <w:pPr>
        <w:pStyle w:val="BodyText"/>
      </w:pPr>
    </w:p>
    <w:p w14:paraId="5A1BCF07" w14:textId="77777777" w:rsidR="008C3DDB" w:rsidRDefault="008C3DDB">
      <w:pPr>
        <w:pStyle w:val="BodyText"/>
        <w:spacing w:before="4"/>
        <w:rPr>
          <w:sz w:val="27"/>
        </w:rPr>
      </w:pPr>
    </w:p>
    <w:p w14:paraId="77E237F3" w14:textId="77777777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506" w:firstLine="0"/>
        <w:rPr>
          <w:sz w:val="20"/>
        </w:rPr>
      </w:pPr>
      <w:r>
        <w:rPr>
          <w:color w:val="502C7E"/>
          <w:sz w:val="20"/>
        </w:rPr>
        <w:t>Write down a formula for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calculating the number of person</w:t>
      </w:r>
      <w:r>
        <w:rPr>
          <w:color w:val="502C7E"/>
          <w:spacing w:val="-53"/>
          <w:sz w:val="20"/>
        </w:rPr>
        <w:t xml:space="preserve"> </w:t>
      </w:r>
      <w:r>
        <w:rPr>
          <w:color w:val="502C7E"/>
          <w:sz w:val="20"/>
        </w:rPr>
        <w:t>days per year exposure to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extreme heat.</w:t>
      </w:r>
    </w:p>
    <w:p w14:paraId="3C896182" w14:textId="77777777" w:rsidR="008C3DDB" w:rsidRDefault="008C3DDB">
      <w:pPr>
        <w:pStyle w:val="BodyText"/>
      </w:pPr>
    </w:p>
    <w:p w14:paraId="7D6E985B" w14:textId="77777777" w:rsidR="008C3DDB" w:rsidRDefault="008C3DDB">
      <w:pPr>
        <w:pStyle w:val="BodyText"/>
      </w:pPr>
    </w:p>
    <w:p w14:paraId="16D7DCFD" w14:textId="77777777" w:rsidR="008C3DDB" w:rsidRDefault="008C3DDB">
      <w:pPr>
        <w:pStyle w:val="BodyText"/>
      </w:pPr>
    </w:p>
    <w:p w14:paraId="7245882F" w14:textId="77777777" w:rsidR="008C3DDB" w:rsidRDefault="008C3DDB">
      <w:pPr>
        <w:pStyle w:val="BodyText"/>
      </w:pPr>
    </w:p>
    <w:p w14:paraId="70866EB4" w14:textId="77777777" w:rsidR="008C3DDB" w:rsidRDefault="008C3DDB">
      <w:pPr>
        <w:pStyle w:val="BodyText"/>
        <w:spacing w:before="5"/>
        <w:rPr>
          <w:sz w:val="32"/>
        </w:rPr>
      </w:pPr>
    </w:p>
    <w:p w14:paraId="7051E480" w14:textId="5746C9C9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543" w:firstLine="0"/>
        <w:rPr>
          <w:sz w:val="20"/>
        </w:rPr>
      </w:pPr>
      <w:r>
        <w:rPr>
          <w:color w:val="502C7E"/>
          <w:sz w:val="20"/>
        </w:rPr>
        <w:t>Complete the table below for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the number of more vulnerable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populations</w:t>
      </w:r>
      <w:r>
        <w:rPr>
          <w:color w:val="502C7E"/>
          <w:spacing w:val="-4"/>
          <w:sz w:val="20"/>
        </w:rPr>
        <w:t xml:space="preserve"> </w:t>
      </w:r>
      <w:r>
        <w:rPr>
          <w:color w:val="502C7E"/>
          <w:sz w:val="20"/>
        </w:rPr>
        <w:t>under</w:t>
      </w:r>
      <w:r>
        <w:rPr>
          <w:color w:val="502C7E"/>
          <w:spacing w:val="-4"/>
          <w:sz w:val="20"/>
        </w:rPr>
        <w:t xml:space="preserve"> </w:t>
      </w:r>
      <w:r>
        <w:rPr>
          <w:color w:val="502C7E"/>
          <w:sz w:val="20"/>
        </w:rPr>
        <w:t>5</w:t>
      </w:r>
      <w:r>
        <w:rPr>
          <w:color w:val="502C7E"/>
          <w:spacing w:val="-2"/>
          <w:sz w:val="20"/>
        </w:rPr>
        <w:t xml:space="preserve"> </w:t>
      </w:r>
      <w:r>
        <w:rPr>
          <w:color w:val="502C7E"/>
          <w:sz w:val="20"/>
        </w:rPr>
        <w:t>and</w:t>
      </w:r>
      <w:r>
        <w:rPr>
          <w:color w:val="502C7E"/>
          <w:spacing w:val="-3"/>
          <w:sz w:val="20"/>
        </w:rPr>
        <w:t xml:space="preserve"> </w:t>
      </w:r>
      <w:r>
        <w:rPr>
          <w:color w:val="502C7E"/>
          <w:sz w:val="20"/>
        </w:rPr>
        <w:t>over</w:t>
      </w:r>
      <w:r>
        <w:rPr>
          <w:color w:val="502C7E"/>
          <w:spacing w:val="-4"/>
          <w:sz w:val="20"/>
        </w:rPr>
        <w:t xml:space="preserve"> </w:t>
      </w:r>
      <w:r>
        <w:rPr>
          <w:color w:val="502C7E"/>
          <w:sz w:val="20"/>
        </w:rPr>
        <w:t>64</w:t>
      </w:r>
      <w:r>
        <w:rPr>
          <w:color w:val="502C7E"/>
          <w:spacing w:val="-52"/>
          <w:sz w:val="20"/>
        </w:rPr>
        <w:t xml:space="preserve"> </w:t>
      </w:r>
      <w:r>
        <w:rPr>
          <w:color w:val="502C7E"/>
          <w:sz w:val="20"/>
        </w:rPr>
        <w:t>exposed to heat waves of &gt;15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days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over 42°C.</w:t>
      </w:r>
    </w:p>
    <w:p w14:paraId="10B7FF1C" w14:textId="77777777" w:rsidR="008C3DDB" w:rsidRDefault="008C3DDB">
      <w:pPr>
        <w:pStyle w:val="BodyText"/>
        <w:spacing w:before="8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51"/>
        <w:gridCol w:w="1053"/>
      </w:tblGrid>
      <w:tr w:rsidR="008C3DDB" w14:paraId="254E9DE3" w14:textId="77777777">
        <w:trPr>
          <w:trHeight w:val="253"/>
        </w:trPr>
        <w:tc>
          <w:tcPr>
            <w:tcW w:w="1171" w:type="dxa"/>
          </w:tcPr>
          <w:p w14:paraId="7DC28B57" w14:textId="77777777" w:rsidR="008C3DDB" w:rsidRDefault="008C3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B689553" w14:textId="77777777" w:rsidR="008C3DDB" w:rsidRDefault="00EB11A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502C7E"/>
                <w:sz w:val="20"/>
              </w:rPr>
              <w:t>2010</w:t>
            </w:r>
          </w:p>
        </w:tc>
        <w:tc>
          <w:tcPr>
            <w:tcW w:w="1053" w:type="dxa"/>
          </w:tcPr>
          <w:p w14:paraId="6635496C" w14:textId="77777777" w:rsidR="008C3DDB" w:rsidRDefault="00EB11A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502C7E"/>
                <w:sz w:val="20"/>
              </w:rPr>
              <w:t>2100</w:t>
            </w:r>
          </w:p>
        </w:tc>
      </w:tr>
      <w:tr w:rsidR="008C3DDB" w14:paraId="279E95DB" w14:textId="77777777">
        <w:trPr>
          <w:trHeight w:val="1105"/>
        </w:trPr>
        <w:tc>
          <w:tcPr>
            <w:tcW w:w="1171" w:type="dxa"/>
          </w:tcPr>
          <w:p w14:paraId="540BC549" w14:textId="77777777" w:rsidR="008C3DDB" w:rsidRDefault="00EB11AC">
            <w:pPr>
              <w:pStyle w:val="TableParagraph"/>
              <w:ind w:left="107" w:right="225"/>
              <w:jc w:val="both"/>
              <w:rPr>
                <w:sz w:val="20"/>
              </w:rPr>
            </w:pPr>
            <w:r>
              <w:rPr>
                <w:color w:val="502C7E"/>
                <w:spacing w:val="-1"/>
                <w:sz w:val="20"/>
              </w:rPr>
              <w:t xml:space="preserve">Low </w:t>
            </w:r>
            <w:r>
              <w:rPr>
                <w:color w:val="502C7E"/>
                <w:sz w:val="20"/>
              </w:rPr>
              <w:t>pop</w:t>
            </w:r>
            <w:r>
              <w:rPr>
                <w:color w:val="502C7E"/>
                <w:position w:val="6"/>
                <w:sz w:val="13"/>
              </w:rPr>
              <w:t>n</w:t>
            </w:r>
            <w:r>
              <w:rPr>
                <w:color w:val="502C7E"/>
                <w:spacing w:val="-34"/>
                <w:position w:val="6"/>
                <w:sz w:val="13"/>
              </w:rPr>
              <w:t xml:space="preserve"> </w:t>
            </w:r>
            <w:r>
              <w:rPr>
                <w:color w:val="502C7E"/>
                <w:sz w:val="20"/>
              </w:rPr>
              <w:t>growth &amp;</w:t>
            </w:r>
            <w:r>
              <w:rPr>
                <w:color w:val="502C7E"/>
                <w:spacing w:val="-53"/>
                <w:sz w:val="20"/>
              </w:rPr>
              <w:t xml:space="preserve"> </w:t>
            </w:r>
            <w:r>
              <w:rPr>
                <w:color w:val="502C7E"/>
                <w:sz w:val="20"/>
              </w:rPr>
              <w:t>1.8°C</w:t>
            </w:r>
          </w:p>
          <w:p w14:paraId="629C67B8" w14:textId="77777777" w:rsidR="008C3DDB" w:rsidRDefault="00EB11A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2C7E"/>
                <w:sz w:val="20"/>
              </w:rPr>
              <w:t>warming</w:t>
            </w:r>
          </w:p>
        </w:tc>
        <w:tc>
          <w:tcPr>
            <w:tcW w:w="1051" w:type="dxa"/>
          </w:tcPr>
          <w:p w14:paraId="2543F4C2" w14:textId="77777777" w:rsidR="008C3DDB" w:rsidRDefault="008C3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3B117411" w14:textId="77777777" w:rsidR="008C3DDB" w:rsidRDefault="008C3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DDB" w14:paraId="35573AFD" w14:textId="77777777">
        <w:trPr>
          <w:trHeight w:val="1113"/>
        </w:trPr>
        <w:tc>
          <w:tcPr>
            <w:tcW w:w="1171" w:type="dxa"/>
          </w:tcPr>
          <w:p w14:paraId="09E7B8B2" w14:textId="77777777" w:rsidR="008C3DDB" w:rsidRDefault="00EB11AC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color w:val="502C7E"/>
                <w:spacing w:val="-1"/>
                <w:sz w:val="20"/>
              </w:rPr>
              <w:t xml:space="preserve">Low </w:t>
            </w:r>
            <w:r>
              <w:rPr>
                <w:color w:val="502C7E"/>
                <w:sz w:val="20"/>
              </w:rPr>
              <w:t>pop</w:t>
            </w:r>
            <w:r>
              <w:rPr>
                <w:color w:val="502C7E"/>
                <w:position w:val="6"/>
                <w:sz w:val="13"/>
              </w:rPr>
              <w:t>n</w:t>
            </w:r>
            <w:r>
              <w:rPr>
                <w:color w:val="502C7E"/>
                <w:spacing w:val="-34"/>
                <w:position w:val="6"/>
                <w:sz w:val="13"/>
              </w:rPr>
              <w:t xml:space="preserve"> </w:t>
            </w:r>
            <w:r>
              <w:rPr>
                <w:color w:val="502C7E"/>
                <w:sz w:val="20"/>
              </w:rPr>
              <w:t>growth</w:t>
            </w:r>
            <w:r>
              <w:rPr>
                <w:color w:val="502C7E"/>
                <w:spacing w:val="-3"/>
                <w:sz w:val="20"/>
              </w:rPr>
              <w:t xml:space="preserve"> </w:t>
            </w:r>
            <w:r>
              <w:rPr>
                <w:color w:val="502C7E"/>
                <w:sz w:val="20"/>
              </w:rPr>
              <w:t>&amp;</w:t>
            </w:r>
          </w:p>
          <w:p w14:paraId="19A538BE" w14:textId="77777777" w:rsidR="008C3DDB" w:rsidRDefault="00EB11A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2C7E"/>
                <w:sz w:val="20"/>
              </w:rPr>
              <w:t>&gt;4°C</w:t>
            </w:r>
          </w:p>
          <w:p w14:paraId="727E8DB6" w14:textId="77777777" w:rsidR="008C3DDB" w:rsidRDefault="00EB11A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2C7E"/>
                <w:sz w:val="20"/>
              </w:rPr>
              <w:t>warming</w:t>
            </w:r>
          </w:p>
        </w:tc>
        <w:tc>
          <w:tcPr>
            <w:tcW w:w="1051" w:type="dxa"/>
          </w:tcPr>
          <w:p w14:paraId="7C0F8443" w14:textId="77777777" w:rsidR="008C3DDB" w:rsidRDefault="008C3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A51F5FF" w14:textId="77777777" w:rsidR="008C3DDB" w:rsidRDefault="008C3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7EBF6B" w14:textId="77777777" w:rsidR="008C3DDB" w:rsidRDefault="008C3DDB">
      <w:pPr>
        <w:pStyle w:val="BodyText"/>
      </w:pPr>
    </w:p>
    <w:p w14:paraId="0F825EF7" w14:textId="77777777" w:rsidR="008C3DDB" w:rsidRDefault="008C3DDB">
      <w:pPr>
        <w:pStyle w:val="BodyText"/>
      </w:pPr>
    </w:p>
    <w:p w14:paraId="1781DD36" w14:textId="77777777" w:rsidR="008C3DDB" w:rsidRDefault="008C3DDB">
      <w:pPr>
        <w:pStyle w:val="BodyText"/>
        <w:spacing w:before="10"/>
        <w:rPr>
          <w:sz w:val="26"/>
        </w:rPr>
      </w:pPr>
    </w:p>
    <w:p w14:paraId="6C100BEC" w14:textId="77777777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487" w:firstLine="0"/>
        <w:rPr>
          <w:sz w:val="20"/>
        </w:rPr>
      </w:pPr>
      <w:r>
        <w:rPr>
          <w:color w:val="502C7E"/>
          <w:sz w:val="20"/>
        </w:rPr>
        <w:t>What would be the best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strategy for reducing exposure to</w:t>
      </w:r>
      <w:r>
        <w:rPr>
          <w:color w:val="502C7E"/>
          <w:spacing w:val="-54"/>
          <w:sz w:val="20"/>
        </w:rPr>
        <w:t xml:space="preserve"> </w:t>
      </w:r>
      <w:r>
        <w:rPr>
          <w:color w:val="502C7E"/>
          <w:sz w:val="20"/>
        </w:rPr>
        <w:t>extreme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heat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in west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Africa?</w:t>
      </w:r>
    </w:p>
    <w:p w14:paraId="3EA65C7D" w14:textId="77777777" w:rsidR="008C3DDB" w:rsidRDefault="008C3DDB">
      <w:pPr>
        <w:pStyle w:val="BodyText"/>
      </w:pPr>
    </w:p>
    <w:p w14:paraId="0F36F5B7" w14:textId="77777777" w:rsidR="008C3DDB" w:rsidRDefault="008C3DDB">
      <w:pPr>
        <w:pStyle w:val="BodyText"/>
      </w:pPr>
    </w:p>
    <w:p w14:paraId="4A7D19D6" w14:textId="77777777" w:rsidR="008C3DDB" w:rsidRDefault="008C3DDB">
      <w:pPr>
        <w:pStyle w:val="BodyText"/>
      </w:pPr>
    </w:p>
    <w:p w14:paraId="3C5514F6" w14:textId="77777777" w:rsidR="008C3DDB" w:rsidRDefault="008C3DDB">
      <w:pPr>
        <w:pStyle w:val="BodyText"/>
        <w:spacing w:before="10"/>
        <w:rPr>
          <w:sz w:val="18"/>
        </w:rPr>
      </w:pPr>
    </w:p>
    <w:p w14:paraId="271202A0" w14:textId="77777777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left="119" w:firstLine="0"/>
        <w:rPr>
          <w:sz w:val="20"/>
        </w:rPr>
      </w:pPr>
      <w:r>
        <w:rPr>
          <w:color w:val="502C7E"/>
          <w:sz w:val="20"/>
        </w:rPr>
        <w:t>What is the best-case scenario</w:t>
      </w:r>
      <w:r>
        <w:rPr>
          <w:color w:val="502C7E"/>
          <w:spacing w:val="-53"/>
          <w:sz w:val="20"/>
        </w:rPr>
        <w:t xml:space="preserve"> </w:t>
      </w:r>
      <w:r>
        <w:rPr>
          <w:color w:val="502C7E"/>
          <w:sz w:val="20"/>
        </w:rPr>
        <w:t>for coincident heat waves and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drought</w:t>
      </w:r>
      <w:r>
        <w:rPr>
          <w:color w:val="502C7E"/>
          <w:spacing w:val="-2"/>
          <w:sz w:val="20"/>
        </w:rPr>
        <w:t xml:space="preserve"> </w:t>
      </w:r>
      <w:r>
        <w:rPr>
          <w:color w:val="502C7E"/>
          <w:sz w:val="20"/>
        </w:rPr>
        <w:t>in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the</w:t>
      </w:r>
      <w:r>
        <w:rPr>
          <w:color w:val="502C7E"/>
          <w:spacing w:val="-1"/>
          <w:sz w:val="20"/>
        </w:rPr>
        <w:t xml:space="preserve"> </w:t>
      </w:r>
      <w:r>
        <w:rPr>
          <w:color w:val="502C7E"/>
          <w:sz w:val="20"/>
        </w:rPr>
        <w:t>text.</w:t>
      </w:r>
    </w:p>
    <w:p w14:paraId="78FB851F" w14:textId="77777777" w:rsidR="008C3DDB" w:rsidRDefault="00EB11AC">
      <w:pPr>
        <w:pStyle w:val="ListParagraph"/>
        <w:numPr>
          <w:ilvl w:val="0"/>
          <w:numId w:val="1"/>
        </w:numPr>
        <w:tabs>
          <w:tab w:val="left" w:pos="341"/>
        </w:tabs>
        <w:spacing w:before="160" w:line="259" w:lineRule="auto"/>
        <w:ind w:left="119" w:right="529" w:firstLine="0"/>
        <w:rPr>
          <w:sz w:val="20"/>
        </w:rPr>
      </w:pPr>
      <w:r>
        <w:rPr>
          <w:color w:val="502C7E"/>
          <w:sz w:val="20"/>
        </w:rPr>
        <w:t>Research what SSP and RCP</w:t>
      </w:r>
      <w:r>
        <w:rPr>
          <w:color w:val="502C7E"/>
          <w:spacing w:val="-53"/>
          <w:sz w:val="20"/>
        </w:rPr>
        <w:t xml:space="preserve"> </w:t>
      </w:r>
      <w:r>
        <w:rPr>
          <w:color w:val="502C7E"/>
          <w:sz w:val="20"/>
        </w:rPr>
        <w:t>mean in the context of climate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change.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There are different</w:t>
      </w:r>
      <w:r>
        <w:rPr>
          <w:color w:val="502C7E"/>
          <w:spacing w:val="1"/>
          <w:sz w:val="20"/>
        </w:rPr>
        <w:t xml:space="preserve"> </w:t>
      </w:r>
      <w:r>
        <w:rPr>
          <w:color w:val="502C7E"/>
          <w:sz w:val="20"/>
        </w:rPr>
        <w:t>scenarios – note</w:t>
      </w:r>
      <w:r>
        <w:rPr>
          <w:color w:val="502C7E"/>
          <w:spacing w:val="-2"/>
          <w:sz w:val="20"/>
        </w:rPr>
        <w:t xml:space="preserve"> </w:t>
      </w:r>
      <w:r>
        <w:rPr>
          <w:color w:val="502C7E"/>
          <w:sz w:val="20"/>
        </w:rPr>
        <w:t>these</w:t>
      </w:r>
      <w:r>
        <w:rPr>
          <w:color w:val="502C7E"/>
          <w:spacing w:val="-2"/>
          <w:sz w:val="20"/>
        </w:rPr>
        <w:t xml:space="preserve"> </w:t>
      </w:r>
      <w:r>
        <w:rPr>
          <w:color w:val="502C7E"/>
          <w:sz w:val="20"/>
        </w:rPr>
        <w:t>too.</w:t>
      </w:r>
    </w:p>
    <w:p w14:paraId="642EDDA9" w14:textId="77777777" w:rsidR="008C3DDB" w:rsidRDefault="008C3DDB">
      <w:pPr>
        <w:spacing w:line="259" w:lineRule="auto"/>
        <w:rPr>
          <w:sz w:val="20"/>
        </w:rPr>
        <w:sectPr w:rsidR="008C3DDB">
          <w:footerReference w:type="default" r:id="rId7"/>
          <w:type w:val="continuous"/>
          <w:pgSz w:w="11910" w:h="16840"/>
          <w:pgMar w:top="620" w:right="320" w:bottom="1360" w:left="600" w:header="720" w:footer="1169" w:gutter="0"/>
          <w:pgNumType w:start="1"/>
          <w:cols w:num="2" w:space="720" w:equalWidth="0">
            <w:col w:w="6883" w:space="574"/>
            <w:col w:w="3533"/>
          </w:cols>
        </w:sectPr>
      </w:pPr>
    </w:p>
    <w:p w14:paraId="74FA8FB5" w14:textId="77777777" w:rsidR="008C3DDB" w:rsidRDefault="00EB11AC">
      <w:pPr>
        <w:spacing w:before="81"/>
        <w:ind w:left="120"/>
        <w:rPr>
          <w:rFonts w:ascii="Arial"/>
          <w:b/>
        </w:rPr>
      </w:pPr>
      <w:r>
        <w:rPr>
          <w:rFonts w:ascii="Arial"/>
          <w:b/>
          <w:color w:val="502C7E"/>
          <w:u w:val="thick" w:color="502C7E"/>
        </w:rPr>
        <w:lastRenderedPageBreak/>
        <w:t>Synthesis</w:t>
      </w:r>
      <w:r>
        <w:rPr>
          <w:rFonts w:ascii="Arial"/>
          <w:b/>
          <w:color w:val="502C7E"/>
          <w:spacing w:val="-4"/>
          <w:u w:val="thick" w:color="502C7E"/>
        </w:rPr>
        <w:t xml:space="preserve"> </w:t>
      </w:r>
      <w:r>
        <w:rPr>
          <w:rFonts w:ascii="Arial"/>
          <w:b/>
          <w:color w:val="502C7E"/>
          <w:u w:val="thick" w:color="502C7E"/>
        </w:rPr>
        <w:t>task</w:t>
      </w:r>
    </w:p>
    <w:p w14:paraId="4B68017F" w14:textId="43A383A2" w:rsidR="008C3DDB" w:rsidRDefault="00B57F4B">
      <w:pPr>
        <w:pStyle w:val="BodyText"/>
        <w:spacing w:before="182" w:line="256" w:lineRule="auto"/>
        <w:ind w:left="120" w:right="442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94B570" wp14:editId="0962F071">
            <wp:simplePos x="0" y="0"/>
            <wp:positionH relativeFrom="column">
              <wp:posOffset>2191385</wp:posOffset>
            </wp:positionH>
            <wp:positionV relativeFrom="page">
              <wp:posOffset>1156335</wp:posOffset>
            </wp:positionV>
            <wp:extent cx="1706245" cy="697865"/>
            <wp:effectExtent l="0" t="0" r="8255" b="6985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6A066C0A" wp14:editId="207B53FF">
            <wp:simplePos x="0" y="0"/>
            <wp:positionH relativeFrom="page">
              <wp:posOffset>381000</wp:posOffset>
            </wp:positionH>
            <wp:positionV relativeFrom="paragraph">
              <wp:posOffset>692785</wp:posOffset>
            </wp:positionV>
            <wp:extent cx="2071988" cy="507873"/>
            <wp:effectExtent l="0" t="0" r="5080" b="6985"/>
            <wp:wrapTopAndBottom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88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2D759E4B" wp14:editId="72FDB5F7">
            <wp:simplePos x="0" y="0"/>
            <wp:positionH relativeFrom="page">
              <wp:posOffset>5035550</wp:posOffset>
            </wp:positionH>
            <wp:positionV relativeFrom="paragraph">
              <wp:posOffset>583565</wp:posOffset>
            </wp:positionV>
            <wp:extent cx="1867839" cy="1367313"/>
            <wp:effectExtent l="0" t="0" r="0" b="0"/>
            <wp:wrapTopAndBottom/>
            <wp:docPr id="5" name="image3.png" descr="Timelin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839" cy="136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1AC">
        <w:rPr>
          <w:color w:val="502C7E"/>
        </w:rPr>
        <w:t>Evaluate the risk to people based upon the information presented. Consider what could be done to mitigate</w:t>
      </w:r>
      <w:r w:rsidR="00EB11AC">
        <w:rPr>
          <w:color w:val="502C7E"/>
          <w:spacing w:val="-59"/>
        </w:rPr>
        <w:t xml:space="preserve"> </w:t>
      </w:r>
      <w:r w:rsidR="00EB11AC">
        <w:rPr>
          <w:color w:val="502C7E"/>
        </w:rPr>
        <w:t>these</w:t>
      </w:r>
      <w:r w:rsidR="00EB11AC">
        <w:rPr>
          <w:color w:val="502C7E"/>
          <w:spacing w:val="-2"/>
        </w:rPr>
        <w:t xml:space="preserve"> </w:t>
      </w:r>
      <w:r w:rsidR="00EB11AC">
        <w:rPr>
          <w:color w:val="502C7E"/>
        </w:rPr>
        <w:t>risks.</w:t>
      </w:r>
      <w:r w:rsidRPr="00B57F4B">
        <w:rPr>
          <w:noProof/>
        </w:rPr>
        <w:t xml:space="preserve"> </w:t>
      </w:r>
    </w:p>
    <w:p w14:paraId="700E50F5" w14:textId="43634EB1" w:rsidR="008C3DDB" w:rsidRDefault="008C3DDB">
      <w:pPr>
        <w:pStyle w:val="BodyText"/>
        <w:spacing w:before="2"/>
        <w:rPr>
          <w:sz w:val="25"/>
        </w:rPr>
      </w:pPr>
    </w:p>
    <w:p w14:paraId="7044AF74" w14:textId="30A4CD38" w:rsidR="008C3DDB" w:rsidRDefault="008C3DDB">
      <w:pPr>
        <w:rPr>
          <w:sz w:val="25"/>
        </w:rPr>
        <w:sectPr w:rsidR="008C3DDB">
          <w:pgSz w:w="11910" w:h="16840"/>
          <w:pgMar w:top="620" w:right="320" w:bottom="1360" w:left="600" w:header="0" w:footer="1169" w:gutter="0"/>
          <w:cols w:space="720"/>
        </w:sectPr>
      </w:pPr>
    </w:p>
    <w:p w14:paraId="160BD713" w14:textId="77777777" w:rsidR="008C3DDB" w:rsidRDefault="00EB11AC">
      <w:pPr>
        <w:pStyle w:val="BodyText"/>
        <w:spacing w:before="76"/>
        <w:ind w:left="120"/>
      </w:pPr>
      <w:proofErr w:type="spellStart"/>
      <w:r>
        <w:lastRenderedPageBreak/>
        <w:t>Trisos</w:t>
      </w:r>
      <w:proofErr w:type="spellEnd"/>
      <w:r>
        <w:t>,</w:t>
      </w:r>
      <w:r>
        <w:rPr>
          <w:spacing w:val="-3"/>
        </w:rPr>
        <w:t xml:space="preserve"> </w:t>
      </w:r>
      <w:r>
        <w:t>C.H.,</w:t>
      </w:r>
      <w:r>
        <w:rPr>
          <w:spacing w:val="-4"/>
        </w:rPr>
        <w:t xml:space="preserve"> </w:t>
      </w:r>
      <w:r>
        <w:t>I.O.</w:t>
      </w:r>
      <w:r>
        <w:rPr>
          <w:spacing w:val="-2"/>
        </w:rPr>
        <w:t xml:space="preserve"> </w:t>
      </w:r>
      <w:r>
        <w:t>Adelekan,</w:t>
      </w:r>
      <w:r>
        <w:rPr>
          <w:spacing w:val="-1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Totin,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proofErr w:type="spellStart"/>
      <w:r>
        <w:t>Ayanlade</w:t>
      </w:r>
      <w:proofErr w:type="spellEnd"/>
      <w:r>
        <w:t>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proofErr w:type="spellStart"/>
      <w:r>
        <w:t>Efitre</w:t>
      </w:r>
      <w:proofErr w:type="spellEnd"/>
      <w:r>
        <w:t>,</w:t>
      </w:r>
      <w:r>
        <w:rPr>
          <w:spacing w:val="-1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Gemeda,</w:t>
      </w:r>
      <w:r>
        <w:rPr>
          <w:spacing w:val="-4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Kalaba,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Lennard,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Masao,</w:t>
      </w:r>
    </w:p>
    <w:p w14:paraId="5F46B6F6" w14:textId="77777777" w:rsidR="008C3DDB" w:rsidRDefault="00EB11AC">
      <w:pPr>
        <w:pStyle w:val="BodyText"/>
        <w:spacing w:before="20" w:line="259" w:lineRule="auto"/>
        <w:ind w:left="120" w:right="517"/>
      </w:pPr>
      <w:r>
        <w:t xml:space="preserve">Y. </w:t>
      </w:r>
      <w:proofErr w:type="spellStart"/>
      <w:r>
        <w:t>Mgaya</w:t>
      </w:r>
      <w:proofErr w:type="spellEnd"/>
      <w:r>
        <w:t xml:space="preserve">, G. Ngaruiya, D. </w:t>
      </w:r>
      <w:proofErr w:type="spellStart"/>
      <w:r>
        <w:t>Olago</w:t>
      </w:r>
      <w:proofErr w:type="spellEnd"/>
      <w:r>
        <w:t xml:space="preserve">, N.P. Simpson, and S. </w:t>
      </w:r>
      <w:proofErr w:type="spellStart"/>
      <w:r>
        <w:t>Zakieldeen</w:t>
      </w:r>
      <w:proofErr w:type="spellEnd"/>
      <w:r>
        <w:t>, 2022: Africa. In: Climate Change</w:t>
      </w:r>
      <w:r>
        <w:rPr>
          <w:spacing w:val="1"/>
        </w:rPr>
        <w:t xml:space="preserve"> </w:t>
      </w:r>
      <w:r>
        <w:t>2022: Impacts, Adaptation and Vulnerability. Contribution of Working Group II to the Sixth Assessment</w:t>
      </w:r>
      <w:r>
        <w:rPr>
          <w:spacing w:val="1"/>
        </w:rPr>
        <w:t xml:space="preserve"> </w:t>
      </w:r>
      <w:r>
        <w:t xml:space="preserve">Report of the Intergovernmental Panel on Climate Change [H.-O. </w:t>
      </w:r>
      <w:proofErr w:type="spellStart"/>
      <w:r>
        <w:t>Pörtner</w:t>
      </w:r>
      <w:proofErr w:type="spellEnd"/>
      <w:r>
        <w:t>, D.C. Roberts, M. Tignor, E.S.</w:t>
      </w:r>
      <w:r>
        <w:rPr>
          <w:spacing w:val="1"/>
        </w:rPr>
        <w:t xml:space="preserve"> </w:t>
      </w:r>
      <w:proofErr w:type="spellStart"/>
      <w:r>
        <w:t>Poloczanska</w:t>
      </w:r>
      <w:proofErr w:type="spellEnd"/>
      <w:r>
        <w:t xml:space="preserve">, K. </w:t>
      </w:r>
      <w:proofErr w:type="spellStart"/>
      <w:r>
        <w:t>Mintenbeck</w:t>
      </w:r>
      <w:proofErr w:type="spellEnd"/>
      <w:r>
        <w:t xml:space="preserve">, A. Alegría, M. Craig, S. Langsdorf, S. </w:t>
      </w:r>
      <w:proofErr w:type="spellStart"/>
      <w:r>
        <w:t>Löschke</w:t>
      </w:r>
      <w:proofErr w:type="spellEnd"/>
      <w:r>
        <w:t xml:space="preserve">, V. Möller, A. </w:t>
      </w:r>
      <w:proofErr w:type="spellStart"/>
      <w:r>
        <w:t>Okem</w:t>
      </w:r>
      <w:proofErr w:type="spellEnd"/>
      <w:r>
        <w:t>, B. Rama</w:t>
      </w:r>
      <w:r>
        <w:rPr>
          <w:spacing w:val="-59"/>
        </w:rPr>
        <w:t xml:space="preserve"> </w:t>
      </w:r>
      <w:r>
        <w:t>(eds.)]. Cambridge University Press, Cambridge, UK and New York, NY, USA, pp. 1367,</w:t>
      </w:r>
      <w:r>
        <w:rPr>
          <w:spacing w:val="1"/>
        </w:rPr>
        <w:t xml:space="preserve"> </w:t>
      </w:r>
      <w:r>
        <w:t>doi:10.1017/9781009325844.011</w:t>
      </w:r>
    </w:p>
    <w:sectPr w:rsidR="008C3DDB">
      <w:pgSz w:w="11910" w:h="16840"/>
      <w:pgMar w:top="1060" w:right="320" w:bottom="1360" w:left="60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6A29" w14:textId="77777777" w:rsidR="00EB11AC" w:rsidRDefault="00EB11AC">
      <w:r>
        <w:separator/>
      </w:r>
    </w:p>
  </w:endnote>
  <w:endnote w:type="continuationSeparator" w:id="0">
    <w:p w14:paraId="211104A4" w14:textId="77777777" w:rsidR="00EB11AC" w:rsidRDefault="00EB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F2A6" w14:textId="77777777" w:rsidR="008C3DDB" w:rsidRDefault="00EB11A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4259036D" wp14:editId="6BE5411D">
          <wp:simplePos x="0" y="0"/>
          <wp:positionH relativeFrom="page">
            <wp:posOffset>6035675</wp:posOffset>
          </wp:positionH>
          <wp:positionV relativeFrom="page">
            <wp:posOffset>9832199</wp:posOffset>
          </wp:positionV>
          <wp:extent cx="876287" cy="3693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287" cy="36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54FFF18A" wp14:editId="79E22CA5">
          <wp:simplePos x="0" y="0"/>
          <wp:positionH relativeFrom="page">
            <wp:posOffset>0</wp:posOffset>
          </wp:positionH>
          <wp:positionV relativeFrom="page">
            <wp:posOffset>9823309</wp:posOffset>
          </wp:positionV>
          <wp:extent cx="5958751" cy="3701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58751" cy="37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F8A3" w14:textId="77777777" w:rsidR="00EB11AC" w:rsidRDefault="00EB11AC">
      <w:r>
        <w:separator/>
      </w:r>
    </w:p>
  </w:footnote>
  <w:footnote w:type="continuationSeparator" w:id="0">
    <w:p w14:paraId="23F950FF" w14:textId="77777777" w:rsidR="00EB11AC" w:rsidRDefault="00EB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51869"/>
    <w:multiLevelType w:val="hybridMultilevel"/>
    <w:tmpl w:val="5A583734"/>
    <w:lvl w:ilvl="0" w:tplc="357C30D4">
      <w:start w:val="1"/>
      <w:numFmt w:val="decimal"/>
      <w:lvlText w:val="%1."/>
      <w:lvlJc w:val="left"/>
      <w:pPr>
        <w:ind w:left="120" w:hanging="221"/>
        <w:jc w:val="left"/>
      </w:pPr>
      <w:rPr>
        <w:rFonts w:ascii="Arial MT" w:eastAsia="Arial MT" w:hAnsi="Arial MT" w:cs="Arial MT" w:hint="default"/>
        <w:color w:val="502C7E"/>
        <w:spacing w:val="-1"/>
        <w:w w:val="99"/>
        <w:sz w:val="20"/>
        <w:szCs w:val="20"/>
        <w:lang w:val="en-US" w:eastAsia="en-US" w:bidi="ar-SA"/>
      </w:rPr>
    </w:lvl>
    <w:lvl w:ilvl="1" w:tplc="BCACA6F4">
      <w:numFmt w:val="bullet"/>
      <w:lvlText w:val="•"/>
      <w:lvlJc w:val="left"/>
      <w:pPr>
        <w:ind w:left="460" w:hanging="221"/>
      </w:pPr>
      <w:rPr>
        <w:rFonts w:hint="default"/>
        <w:lang w:val="en-US" w:eastAsia="en-US" w:bidi="ar-SA"/>
      </w:rPr>
    </w:lvl>
    <w:lvl w:ilvl="2" w:tplc="83F82268">
      <w:numFmt w:val="bullet"/>
      <w:lvlText w:val="•"/>
      <w:lvlJc w:val="left"/>
      <w:pPr>
        <w:ind w:left="801" w:hanging="221"/>
      </w:pPr>
      <w:rPr>
        <w:rFonts w:hint="default"/>
        <w:lang w:val="en-US" w:eastAsia="en-US" w:bidi="ar-SA"/>
      </w:rPr>
    </w:lvl>
    <w:lvl w:ilvl="3" w:tplc="742AE83A">
      <w:numFmt w:val="bullet"/>
      <w:lvlText w:val="•"/>
      <w:lvlJc w:val="left"/>
      <w:pPr>
        <w:ind w:left="1142" w:hanging="221"/>
      </w:pPr>
      <w:rPr>
        <w:rFonts w:hint="default"/>
        <w:lang w:val="en-US" w:eastAsia="en-US" w:bidi="ar-SA"/>
      </w:rPr>
    </w:lvl>
    <w:lvl w:ilvl="4" w:tplc="B63A5440">
      <w:numFmt w:val="bullet"/>
      <w:lvlText w:val="•"/>
      <w:lvlJc w:val="left"/>
      <w:pPr>
        <w:ind w:left="1483" w:hanging="221"/>
      </w:pPr>
      <w:rPr>
        <w:rFonts w:hint="default"/>
        <w:lang w:val="en-US" w:eastAsia="en-US" w:bidi="ar-SA"/>
      </w:rPr>
    </w:lvl>
    <w:lvl w:ilvl="5" w:tplc="722C9FA4">
      <w:numFmt w:val="bullet"/>
      <w:lvlText w:val="•"/>
      <w:lvlJc w:val="left"/>
      <w:pPr>
        <w:ind w:left="1824" w:hanging="221"/>
      </w:pPr>
      <w:rPr>
        <w:rFonts w:hint="default"/>
        <w:lang w:val="en-US" w:eastAsia="en-US" w:bidi="ar-SA"/>
      </w:rPr>
    </w:lvl>
    <w:lvl w:ilvl="6" w:tplc="D98A315C">
      <w:numFmt w:val="bullet"/>
      <w:lvlText w:val="•"/>
      <w:lvlJc w:val="left"/>
      <w:pPr>
        <w:ind w:left="2165" w:hanging="221"/>
      </w:pPr>
      <w:rPr>
        <w:rFonts w:hint="default"/>
        <w:lang w:val="en-US" w:eastAsia="en-US" w:bidi="ar-SA"/>
      </w:rPr>
    </w:lvl>
    <w:lvl w:ilvl="7" w:tplc="14EAB7A6">
      <w:numFmt w:val="bullet"/>
      <w:lvlText w:val="•"/>
      <w:lvlJc w:val="left"/>
      <w:pPr>
        <w:ind w:left="2506" w:hanging="221"/>
      </w:pPr>
      <w:rPr>
        <w:rFonts w:hint="default"/>
        <w:lang w:val="en-US" w:eastAsia="en-US" w:bidi="ar-SA"/>
      </w:rPr>
    </w:lvl>
    <w:lvl w:ilvl="8" w:tplc="076AD812">
      <w:numFmt w:val="bullet"/>
      <w:lvlText w:val="•"/>
      <w:lvlJc w:val="left"/>
      <w:pPr>
        <w:ind w:left="2847" w:hanging="221"/>
      </w:pPr>
      <w:rPr>
        <w:rFonts w:hint="default"/>
        <w:lang w:val="en-US" w:eastAsia="en-US" w:bidi="ar-SA"/>
      </w:rPr>
    </w:lvl>
  </w:abstractNum>
  <w:num w:numId="1" w16cid:durableId="170775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DDB"/>
    <w:rsid w:val="008C3DDB"/>
    <w:rsid w:val="00B57F4B"/>
    <w:rsid w:val="00E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848EFB"/>
  <w15:docId w15:val="{603D591E-0665-4ED2-A992-A3EE0A0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52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right="4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Gamesby</dc:creator>
  <cp:lastModifiedBy>Harrison Hegarty</cp:lastModifiedBy>
  <cp:revision>3</cp:revision>
  <dcterms:created xsi:type="dcterms:W3CDTF">2023-11-01T14:18:00Z</dcterms:created>
  <dcterms:modified xsi:type="dcterms:W3CDTF">2023-11-01T14:45:00Z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2023-11-01T00:00:00Z</vt:filetime>
  </property>
</Properties>
</file>