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6D2400A2" w14:textId="77777777" w:rsidTr="005954DF">
        <w:trPr>
          <w:trHeight w:hRule="exact" w:val="1361"/>
        </w:trPr>
        <w:tc>
          <w:tcPr>
            <w:tcW w:w="7370" w:type="dxa"/>
            <w:shd w:val="clear" w:color="auto" w:fill="auto"/>
            <w:tcMar>
              <w:left w:w="0" w:type="dxa"/>
              <w:right w:w="0" w:type="dxa"/>
            </w:tcMar>
          </w:tcPr>
          <w:p w14:paraId="460FF482" w14:textId="751EEE9B" w:rsidR="003735BB" w:rsidRPr="005954DF" w:rsidRDefault="00F737CC" w:rsidP="00D932BD">
            <w:pPr>
              <w:pStyle w:val="RGSTitle"/>
              <w:framePr w:hSpace="0" w:wrap="auto" w:vAnchor="margin" w:hAnchor="text" w:xAlign="left" w:yAlign="inline"/>
            </w:pPr>
            <w:r>
              <w:t>Bahamas</w:t>
            </w:r>
          </w:p>
        </w:tc>
      </w:tr>
    </w:tbl>
    <w:p w14:paraId="193925CA" w14:textId="283D8B70" w:rsidR="00C02692" w:rsidRDefault="00C02692" w:rsidP="00392BC0">
      <w:pPr>
        <w:pBdr>
          <w:top w:val="single" w:sz="4" w:space="1" w:color="auto"/>
        </w:pBdr>
      </w:pPr>
    </w:p>
    <w:p w14:paraId="406B6F41" w14:textId="77777777" w:rsidR="00C02692" w:rsidRDefault="00C02692" w:rsidP="001C3205">
      <w:pPr>
        <w:sectPr w:rsidR="00C02692" w:rsidSect="003B6E97">
          <w:headerReference w:type="default" r:id="rId9"/>
          <w:footerReference w:type="default" r:id="rId10"/>
          <w:type w:val="continuous"/>
          <w:pgSz w:w="11907" w:h="16840" w:code="9"/>
          <w:pgMar w:top="3544" w:right="1418" w:bottom="907" w:left="1418" w:header="709" w:footer="510" w:gutter="0"/>
          <w:cols w:space="708"/>
          <w:docGrid w:linePitch="360"/>
        </w:sectPr>
      </w:pPr>
    </w:p>
    <w:p w14:paraId="0243DEBD" w14:textId="793108C9" w:rsidR="002A77AE" w:rsidRPr="00242E56" w:rsidRDefault="00D34EEA" w:rsidP="00242E56">
      <w:pPr>
        <w:ind w:firstLine="720"/>
        <w:rPr>
          <w:b/>
          <w:bCs/>
        </w:rPr>
      </w:pPr>
      <w:r w:rsidRPr="00242E56">
        <w:rPr>
          <w:b/>
          <w:bCs/>
        </w:rPr>
        <w:t>Location</w:t>
      </w:r>
      <w:r w:rsidR="0019315F" w:rsidRPr="00242E56">
        <w:rPr>
          <w:b/>
          <w:bCs/>
        </w:rPr>
        <w:tab/>
      </w:r>
      <w:r w:rsidR="0019315F" w:rsidRPr="00242E56">
        <w:rPr>
          <w:b/>
          <w:bCs/>
        </w:rPr>
        <w:tab/>
      </w:r>
      <w:r w:rsidR="0019315F" w:rsidRPr="00242E56">
        <w:rPr>
          <w:b/>
          <w:bCs/>
        </w:rPr>
        <w:tab/>
      </w:r>
      <w:r w:rsidR="0019315F" w:rsidRPr="00242E56">
        <w:rPr>
          <w:b/>
          <w:bCs/>
        </w:rPr>
        <w:tab/>
      </w:r>
      <w:r w:rsidR="0019315F" w:rsidRPr="00242E56">
        <w:rPr>
          <w:b/>
          <w:bCs/>
        </w:rPr>
        <w:tab/>
      </w:r>
      <w:r w:rsidR="0019315F" w:rsidRPr="00242E56">
        <w:rPr>
          <w:b/>
          <w:bCs/>
        </w:rPr>
        <w:tab/>
      </w:r>
      <w:r w:rsidR="0019315F" w:rsidRPr="00242E56">
        <w:rPr>
          <w:b/>
          <w:bCs/>
        </w:rPr>
        <w:tab/>
        <w:t>Basic facts</w:t>
      </w:r>
    </w:p>
    <w:p w14:paraId="1435D9CF" w14:textId="53DB4D88" w:rsidR="00D34EEA" w:rsidRDefault="00D34EEA" w:rsidP="00EE2C15"/>
    <w:tbl>
      <w:tblPr>
        <w:tblStyle w:val="TableGrid"/>
        <w:tblpPr w:leftFromText="180" w:rightFromText="180" w:vertAnchor="text" w:horzAnchor="margin" w:tblpXSpec="right"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259"/>
      </w:tblGrid>
      <w:tr w:rsidR="0019315F" w14:paraId="0D960E17" w14:textId="77777777" w:rsidTr="00490608">
        <w:tc>
          <w:tcPr>
            <w:tcW w:w="2694" w:type="dxa"/>
          </w:tcPr>
          <w:p w14:paraId="64015966" w14:textId="319681E7" w:rsidR="0019315F" w:rsidRDefault="00413F3D" w:rsidP="00B92DA3">
            <w:pPr>
              <w:jc w:val="right"/>
            </w:pPr>
            <w:r>
              <w:t>Population per km</w:t>
            </w:r>
            <w:r w:rsidRPr="00413F3D">
              <w:rPr>
                <w:vertAlign w:val="superscript"/>
              </w:rPr>
              <w:t>2</w:t>
            </w:r>
          </w:p>
        </w:tc>
        <w:tc>
          <w:tcPr>
            <w:tcW w:w="3259" w:type="dxa"/>
          </w:tcPr>
          <w:p w14:paraId="1133C8E3" w14:textId="30AF1748" w:rsidR="0019315F" w:rsidRDefault="00F737CC" w:rsidP="0019315F">
            <w:r>
              <w:t xml:space="preserve">41 </w:t>
            </w:r>
            <w:r w:rsidR="00FC606F" w:rsidRPr="00FC606F">
              <w:t>(202</w:t>
            </w:r>
            <w:r>
              <w:t>1</w:t>
            </w:r>
            <w:r w:rsidR="00FC606F" w:rsidRPr="00FC606F">
              <w:t>)</w:t>
            </w:r>
          </w:p>
          <w:p w14:paraId="22CF8109" w14:textId="107D3CDF" w:rsidR="00B92DA3" w:rsidRDefault="00B92DA3" w:rsidP="0019315F"/>
        </w:tc>
      </w:tr>
      <w:tr w:rsidR="0019315F" w14:paraId="14B8F6AD" w14:textId="77777777" w:rsidTr="00490608">
        <w:tc>
          <w:tcPr>
            <w:tcW w:w="2694" w:type="dxa"/>
          </w:tcPr>
          <w:p w14:paraId="50A73756" w14:textId="2580CF87" w:rsidR="0019315F" w:rsidRPr="00462B8B" w:rsidRDefault="00462B8B" w:rsidP="00B92DA3">
            <w:pPr>
              <w:jc w:val="right"/>
            </w:pPr>
            <w:r w:rsidRPr="00462B8B">
              <w:t>GDP/GNI per person</w:t>
            </w:r>
          </w:p>
        </w:tc>
        <w:tc>
          <w:tcPr>
            <w:tcW w:w="3259" w:type="dxa"/>
          </w:tcPr>
          <w:p w14:paraId="5E24F7E9" w14:textId="7C128B5C" w:rsidR="0019315F" w:rsidRDefault="00462B8B" w:rsidP="0019315F">
            <w:r w:rsidRPr="00462B8B">
              <w:t>$</w:t>
            </w:r>
            <w:r w:rsidR="00F737CC">
              <w:t>31,520</w:t>
            </w:r>
            <w:r w:rsidRPr="00462B8B">
              <w:t xml:space="preserve"> (2022)</w:t>
            </w:r>
          </w:p>
          <w:p w14:paraId="3A02B3D0" w14:textId="42845E84" w:rsidR="00B92DA3" w:rsidRDefault="00B92DA3" w:rsidP="0019315F"/>
        </w:tc>
      </w:tr>
      <w:tr w:rsidR="0019315F" w14:paraId="1FED16D0" w14:textId="77777777" w:rsidTr="00490608">
        <w:tc>
          <w:tcPr>
            <w:tcW w:w="2694" w:type="dxa"/>
          </w:tcPr>
          <w:p w14:paraId="16DC0299" w14:textId="12E5C5DA" w:rsidR="0019315F" w:rsidRDefault="00B24586" w:rsidP="00B92DA3">
            <w:pPr>
              <w:jc w:val="right"/>
            </w:pPr>
            <w:r>
              <w:t>Climate</w:t>
            </w:r>
          </w:p>
        </w:tc>
        <w:tc>
          <w:tcPr>
            <w:tcW w:w="3259" w:type="dxa"/>
          </w:tcPr>
          <w:p w14:paraId="0EF849B8" w14:textId="225D3EEF" w:rsidR="00B92DA3" w:rsidRDefault="00F737CC" w:rsidP="0019315F">
            <w:r>
              <w:t>Sub-tropical</w:t>
            </w:r>
          </w:p>
          <w:p w14:paraId="115C6075" w14:textId="328BC75C" w:rsidR="000861CF" w:rsidRDefault="000861CF" w:rsidP="0019315F"/>
        </w:tc>
      </w:tr>
      <w:tr w:rsidR="0019315F" w14:paraId="23FA4183" w14:textId="77777777" w:rsidTr="00490608">
        <w:tc>
          <w:tcPr>
            <w:tcW w:w="2694" w:type="dxa"/>
          </w:tcPr>
          <w:p w14:paraId="6590E6C7" w14:textId="3642D5A0" w:rsidR="0019315F" w:rsidRDefault="00B24586" w:rsidP="00B92DA3">
            <w:pPr>
              <w:jc w:val="right"/>
            </w:pPr>
            <w:r w:rsidRPr="00B24586">
              <w:t>HDI (closest to 1 = most developed)</w:t>
            </w:r>
          </w:p>
        </w:tc>
        <w:tc>
          <w:tcPr>
            <w:tcW w:w="3259" w:type="dxa"/>
          </w:tcPr>
          <w:p w14:paraId="02F2497F" w14:textId="171F7CF2" w:rsidR="0019315F" w:rsidRDefault="00B92DA3" w:rsidP="0019315F">
            <w:r w:rsidRPr="00B92DA3">
              <w:t>0.</w:t>
            </w:r>
            <w:r w:rsidR="00213074">
              <w:t>8</w:t>
            </w:r>
            <w:r w:rsidR="000861CF">
              <w:t>27</w:t>
            </w:r>
            <w:r w:rsidRPr="00B92DA3">
              <w:t xml:space="preserve"> (20</w:t>
            </w:r>
            <w:r w:rsidR="00213074">
              <w:t>18</w:t>
            </w:r>
            <w:r w:rsidRPr="00B92DA3">
              <w:t>)</w:t>
            </w:r>
          </w:p>
        </w:tc>
      </w:tr>
    </w:tbl>
    <w:p w14:paraId="6B5C5463" w14:textId="53AD6CA8" w:rsidR="00B35F47" w:rsidRDefault="00B35F47" w:rsidP="007C08FD">
      <w:pPr>
        <w:rPr>
          <w:i/>
          <w:iCs/>
          <w:noProof/>
          <w:sz w:val="14"/>
          <w:szCs w:val="12"/>
        </w:rPr>
      </w:pPr>
    </w:p>
    <w:p w14:paraId="43630C00" w14:textId="77777777" w:rsidR="00135A85" w:rsidRDefault="00B35F47" w:rsidP="007C08FD">
      <w:pPr>
        <w:rPr>
          <w:i/>
          <w:iCs/>
          <w:sz w:val="14"/>
          <w:szCs w:val="12"/>
        </w:rPr>
      </w:pPr>
      <w:r>
        <w:rPr>
          <w:noProof/>
        </w:rPr>
        <w:drawing>
          <wp:anchor distT="0" distB="0" distL="114300" distR="114300" simplePos="0" relativeHeight="251639296" behindDoc="0" locked="0" layoutInCell="1" allowOverlap="1" wp14:anchorId="0C3BFEC5" wp14:editId="2904CA10">
            <wp:simplePos x="0" y="0"/>
            <wp:positionH relativeFrom="column">
              <wp:posOffset>366036</wp:posOffset>
            </wp:positionH>
            <wp:positionV relativeFrom="paragraph">
              <wp:posOffset>333623</wp:posOffset>
            </wp:positionV>
            <wp:extent cx="261620" cy="261620"/>
            <wp:effectExtent l="0" t="0" r="5080" b="5080"/>
            <wp:wrapNone/>
            <wp:docPr id="1900236093" name="Graphic 3" descr="Mark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236093" name="Graphic 1900236093" descr="Marker outline"/>
                    <pic:cNvPicPr/>
                  </pic:nvPicPr>
                  <pic:blipFill>
                    <a:blip r:embed="rId11">
                      <a:extLst>
                        <a:ext uri="{96DAC541-7B7A-43D3-8B79-37D633B846F1}">
                          <asvg:svgBlip xmlns:asvg="http://schemas.microsoft.com/office/drawing/2016/SVG/main" r:embed="rId12"/>
                        </a:ext>
                      </a:extLst>
                    </a:blip>
                    <a:stretch>
                      <a:fillRect/>
                    </a:stretch>
                  </pic:blipFill>
                  <pic:spPr>
                    <a:xfrm flipH="1">
                      <a:off x="0" y="0"/>
                      <a:ext cx="261620" cy="261620"/>
                    </a:xfrm>
                    <a:prstGeom prst="rect">
                      <a:avLst/>
                    </a:prstGeom>
                  </pic:spPr>
                </pic:pic>
              </a:graphicData>
            </a:graphic>
          </wp:anchor>
        </w:drawing>
      </w:r>
      <w:r>
        <w:rPr>
          <w:i/>
          <w:iCs/>
          <w:noProof/>
          <w:sz w:val="14"/>
          <w:szCs w:val="12"/>
        </w:rPr>
        <w:drawing>
          <wp:inline distT="0" distB="0" distL="0" distR="0" wp14:anchorId="00D8D89B" wp14:editId="20C63F20">
            <wp:extent cx="2441050" cy="1388110"/>
            <wp:effectExtent l="0" t="0" r="0" b="2540"/>
            <wp:docPr id="592962239"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962239" name="Picture 6">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55850" cy="1396526"/>
                    </a:xfrm>
                    <a:prstGeom prst="rect">
                      <a:avLst/>
                    </a:prstGeom>
                  </pic:spPr>
                </pic:pic>
              </a:graphicData>
            </a:graphic>
          </wp:inline>
        </w:drawing>
      </w:r>
    </w:p>
    <w:p w14:paraId="50A90D91" w14:textId="77777777" w:rsidR="00135A85" w:rsidRDefault="00135A85" w:rsidP="007C08FD">
      <w:pPr>
        <w:rPr>
          <w:i/>
          <w:iCs/>
          <w:sz w:val="14"/>
          <w:szCs w:val="12"/>
        </w:rPr>
      </w:pPr>
    </w:p>
    <w:p w14:paraId="454DFFFD" w14:textId="49D021AF" w:rsidR="006F417E" w:rsidRPr="007C08FD" w:rsidRDefault="00FE0777" w:rsidP="007C08FD">
      <w:r>
        <w:rPr>
          <w:i/>
          <w:iCs/>
          <w:sz w:val="14"/>
          <w:szCs w:val="12"/>
        </w:rPr>
        <w:t>World Map</w:t>
      </w:r>
      <w:r w:rsidR="00270A4B" w:rsidRPr="00270A4B">
        <w:rPr>
          <w:i/>
          <w:iCs/>
          <w:sz w:val="14"/>
          <w:szCs w:val="12"/>
        </w:rPr>
        <w:t xml:space="preserve"> ©</w:t>
      </w:r>
      <w:r>
        <w:rPr>
          <w:i/>
          <w:iCs/>
          <w:sz w:val="14"/>
          <w:szCs w:val="12"/>
        </w:rPr>
        <w:t xml:space="preserve"> </w:t>
      </w:r>
      <w:proofErr w:type="spellStart"/>
      <w:r w:rsidR="00F84FEF">
        <w:rPr>
          <w:i/>
          <w:iCs/>
          <w:sz w:val="14"/>
          <w:szCs w:val="12"/>
        </w:rPr>
        <w:t>Clker</w:t>
      </w:r>
      <w:proofErr w:type="spellEnd"/>
      <w:r w:rsidR="00F84FEF">
        <w:rPr>
          <w:i/>
          <w:iCs/>
          <w:sz w:val="14"/>
          <w:szCs w:val="12"/>
        </w:rPr>
        <w:t>-Free-Vector-Images, Pixabay</w:t>
      </w:r>
    </w:p>
    <w:p w14:paraId="7511ABEA" w14:textId="77777777" w:rsidR="00F84FEF" w:rsidRDefault="00F84FEF" w:rsidP="00135A85">
      <w:pPr>
        <w:pBdr>
          <w:bottom w:val="single" w:sz="4" w:space="1" w:color="auto"/>
        </w:pBdr>
        <w:rPr>
          <w:b/>
          <w:bCs/>
        </w:rPr>
      </w:pPr>
    </w:p>
    <w:p w14:paraId="437B9338" w14:textId="3D1BF84E" w:rsidR="00A029C8" w:rsidRPr="003504BF" w:rsidRDefault="00055C6B" w:rsidP="003504BF">
      <w:pPr>
        <w:pBdr>
          <w:bottom w:val="single" w:sz="4" w:space="1" w:color="auto"/>
        </w:pBdr>
        <w:jc w:val="center"/>
        <w:rPr>
          <w:b/>
          <w:bCs/>
        </w:rPr>
      </w:pPr>
      <w:r w:rsidRPr="003504BF">
        <w:rPr>
          <w:b/>
          <w:bCs/>
        </w:rPr>
        <w:t>Environmental facts</w:t>
      </w:r>
    </w:p>
    <w:p w14:paraId="32625A85" w14:textId="4F0DD7F6" w:rsidR="00055C6B" w:rsidRDefault="00055C6B" w:rsidP="006F417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9455"/>
      </w:tblGrid>
      <w:tr w:rsidR="00055C6B" w14:paraId="10F79886" w14:textId="77777777" w:rsidTr="003504BF">
        <w:tc>
          <w:tcPr>
            <w:tcW w:w="0" w:type="auto"/>
          </w:tcPr>
          <w:p w14:paraId="0AFFC9C0" w14:textId="2C9D33DD" w:rsidR="00055C6B" w:rsidRDefault="00055C6B" w:rsidP="00490608">
            <w:pPr>
              <w:jc w:val="right"/>
            </w:pPr>
            <w:r>
              <w:t>1.</w:t>
            </w:r>
          </w:p>
        </w:tc>
        <w:tc>
          <w:tcPr>
            <w:tcW w:w="0" w:type="auto"/>
            <w:tcBorders>
              <w:bottom w:val="single" w:sz="4" w:space="0" w:color="auto"/>
            </w:tcBorders>
          </w:tcPr>
          <w:p w14:paraId="517A04F1" w14:textId="7917377A" w:rsidR="000861CF" w:rsidRDefault="00805DAB" w:rsidP="00490608">
            <w:pPr>
              <w:jc w:val="both"/>
            </w:pPr>
            <w:r w:rsidRPr="00805DAB">
              <w:t xml:space="preserve">The Bahamas </w:t>
            </w:r>
            <w:r w:rsidR="00EF3F06">
              <w:t>are</w:t>
            </w:r>
            <w:r w:rsidRPr="00805DAB">
              <w:t xml:space="preserve"> located within the Atlantic hurricane belt which means they are susceptible to strong winds, heavy rainfall and flooding from rain as well as storm surges from the sea especially between the months of September - November. </w:t>
            </w:r>
            <w:r w:rsidR="00E90FD0">
              <w:t>The islands are</w:t>
            </w:r>
            <w:r w:rsidRPr="00805DAB">
              <w:t xml:space="preserve"> also susceptible to increasing sea level rise. </w:t>
            </w:r>
          </w:p>
          <w:p w14:paraId="11EB7516" w14:textId="357FF521" w:rsidR="00805DAB" w:rsidRDefault="00805DAB" w:rsidP="00490608">
            <w:pPr>
              <w:jc w:val="both"/>
            </w:pPr>
          </w:p>
        </w:tc>
      </w:tr>
      <w:tr w:rsidR="00055C6B" w14:paraId="2CF90F09" w14:textId="77777777" w:rsidTr="003504BF">
        <w:tc>
          <w:tcPr>
            <w:tcW w:w="0" w:type="auto"/>
          </w:tcPr>
          <w:p w14:paraId="4B9A51DB" w14:textId="77777777" w:rsidR="00A029C8" w:rsidRDefault="00A029C8" w:rsidP="00490608">
            <w:pPr>
              <w:jc w:val="right"/>
            </w:pPr>
          </w:p>
          <w:p w14:paraId="05A303C2" w14:textId="3A899809" w:rsidR="00055C6B" w:rsidRDefault="00055C6B" w:rsidP="00490608">
            <w:pPr>
              <w:jc w:val="right"/>
            </w:pPr>
            <w:r>
              <w:t>2.</w:t>
            </w:r>
          </w:p>
        </w:tc>
        <w:tc>
          <w:tcPr>
            <w:tcW w:w="0" w:type="auto"/>
            <w:tcBorders>
              <w:top w:val="single" w:sz="4" w:space="0" w:color="auto"/>
              <w:bottom w:val="single" w:sz="4" w:space="0" w:color="auto"/>
            </w:tcBorders>
          </w:tcPr>
          <w:p w14:paraId="00332F3B" w14:textId="0E366443" w:rsidR="00A029C8" w:rsidRDefault="00A029C8" w:rsidP="00490608">
            <w:pPr>
              <w:jc w:val="both"/>
            </w:pPr>
          </w:p>
          <w:p w14:paraId="466430B1" w14:textId="42F1AF90" w:rsidR="004505F2" w:rsidRDefault="008E74B0" w:rsidP="00490608">
            <w:pPr>
              <w:jc w:val="both"/>
            </w:pPr>
            <w:r w:rsidRPr="008E74B0">
              <w:t>The Bahamas is a series of islands in the Caribbean with 3,542 k</w:t>
            </w:r>
            <w:r w:rsidR="00D60837">
              <w:t>ilo</w:t>
            </w:r>
            <w:r w:rsidRPr="008E74B0">
              <w:t>m</w:t>
            </w:r>
            <w:r w:rsidR="00D60837">
              <w:t>etres</w:t>
            </w:r>
            <w:r w:rsidRPr="008E74B0">
              <w:t xml:space="preserve"> of coastline. The islands are manly low lying, only a few metres above sea level, with gently sloping beaches. The highest point on any of the islands is 64 metres above sea level. The main bedrock is limestone which acts like a sponge with water rising in from the sea and contaminating fresh water.</w:t>
            </w:r>
          </w:p>
          <w:p w14:paraId="59D3C9FF" w14:textId="036BF470" w:rsidR="008E74B0" w:rsidRDefault="008E74B0" w:rsidP="00490608">
            <w:pPr>
              <w:jc w:val="both"/>
            </w:pPr>
          </w:p>
        </w:tc>
      </w:tr>
      <w:tr w:rsidR="00055C6B" w14:paraId="1FBD058C" w14:textId="77777777" w:rsidTr="003504BF">
        <w:tc>
          <w:tcPr>
            <w:tcW w:w="0" w:type="auto"/>
          </w:tcPr>
          <w:p w14:paraId="612A9B02" w14:textId="77777777" w:rsidR="00A029C8" w:rsidRDefault="00A029C8" w:rsidP="00490608">
            <w:pPr>
              <w:jc w:val="right"/>
            </w:pPr>
          </w:p>
          <w:p w14:paraId="69C2861D" w14:textId="2A3F8052" w:rsidR="00055C6B" w:rsidRDefault="00055C6B" w:rsidP="00490608">
            <w:pPr>
              <w:jc w:val="right"/>
            </w:pPr>
            <w:r>
              <w:t>3.</w:t>
            </w:r>
          </w:p>
        </w:tc>
        <w:tc>
          <w:tcPr>
            <w:tcW w:w="0" w:type="auto"/>
            <w:tcBorders>
              <w:top w:val="single" w:sz="4" w:space="0" w:color="auto"/>
            </w:tcBorders>
          </w:tcPr>
          <w:p w14:paraId="2550DD1E" w14:textId="636BC39C" w:rsidR="00A029C8" w:rsidRDefault="00A029C8" w:rsidP="00490608">
            <w:pPr>
              <w:jc w:val="both"/>
            </w:pPr>
          </w:p>
          <w:p w14:paraId="7F655527" w14:textId="23B9CAB5" w:rsidR="004505F2" w:rsidRDefault="008E74B0" w:rsidP="00490608">
            <w:pPr>
              <w:jc w:val="both"/>
            </w:pPr>
            <w:r w:rsidRPr="008E74B0">
              <w:t xml:space="preserve">Due to the warm, shallow seas, the Bahamas host a variety of marine life such as corals, mangroves, saltmarshes and seagrasses. This provides shelter and food for many species of fish, crustaceans and mammals of which there is thought to be at least 25 </w:t>
            </w:r>
            <w:r w:rsidR="00E76BFB">
              <w:t xml:space="preserve">different </w:t>
            </w:r>
            <w:r w:rsidRPr="008E74B0">
              <w:t xml:space="preserve">species. </w:t>
            </w:r>
          </w:p>
          <w:p w14:paraId="669FE910" w14:textId="5343B3F9" w:rsidR="008E74B0" w:rsidRDefault="008E74B0" w:rsidP="00490608">
            <w:pPr>
              <w:jc w:val="both"/>
            </w:pPr>
          </w:p>
        </w:tc>
      </w:tr>
    </w:tbl>
    <w:p w14:paraId="721B5689" w14:textId="2FC5131B" w:rsidR="00055C6B" w:rsidRDefault="00055C6B" w:rsidP="003504BF">
      <w:pPr>
        <w:pBdr>
          <w:top w:val="single" w:sz="4" w:space="1" w:color="auto"/>
        </w:pBdr>
      </w:pPr>
    </w:p>
    <w:p w14:paraId="042D138A" w14:textId="08145C83" w:rsidR="00490608" w:rsidRPr="003504BF" w:rsidRDefault="0017039E" w:rsidP="003504BF">
      <w:pPr>
        <w:pBdr>
          <w:bottom w:val="single" w:sz="4" w:space="1" w:color="auto"/>
        </w:pBdr>
        <w:jc w:val="center"/>
        <w:rPr>
          <w:b/>
          <w:bCs/>
        </w:rPr>
      </w:pPr>
      <w:r w:rsidRPr="003504BF">
        <w:rPr>
          <w:b/>
          <w:bCs/>
        </w:rPr>
        <w:t>Protecting the oceans</w:t>
      </w:r>
    </w:p>
    <w:p w14:paraId="64C7F674" w14:textId="1336E0FA" w:rsidR="00490608" w:rsidRDefault="00490608" w:rsidP="00490608"/>
    <w:p w14:paraId="2E29BB6D" w14:textId="3132C047" w:rsidR="00490608" w:rsidRPr="00490608" w:rsidRDefault="00135A85" w:rsidP="00490608">
      <w:pPr>
        <w:jc w:val="both"/>
      </w:pPr>
      <w:r>
        <w:rPr>
          <w:noProof/>
        </w:rPr>
        <mc:AlternateContent>
          <mc:Choice Requires="wps">
            <w:drawing>
              <wp:anchor distT="45720" distB="45720" distL="114300" distR="114300" simplePos="0" relativeHeight="251657728" behindDoc="0" locked="0" layoutInCell="1" allowOverlap="1" wp14:anchorId="5ED2F0A0" wp14:editId="6D63C895">
                <wp:simplePos x="0" y="0"/>
                <wp:positionH relativeFrom="column">
                  <wp:posOffset>4311484</wp:posOffset>
                </wp:positionH>
                <wp:positionV relativeFrom="paragraph">
                  <wp:posOffset>1830484</wp:posOffset>
                </wp:positionV>
                <wp:extent cx="1884459" cy="1404620"/>
                <wp:effectExtent l="0" t="0" r="1905"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459" cy="1404620"/>
                        </a:xfrm>
                        <a:prstGeom prst="rect">
                          <a:avLst/>
                        </a:prstGeom>
                        <a:solidFill>
                          <a:srgbClr val="FFFFFF"/>
                        </a:solidFill>
                        <a:ln w="9525">
                          <a:noFill/>
                          <a:miter lim="800000"/>
                          <a:headEnd/>
                          <a:tailEnd/>
                        </a:ln>
                      </wps:spPr>
                      <wps:txbx>
                        <w:txbxContent>
                          <w:p w14:paraId="165BB590" w14:textId="358A087A" w:rsidR="00806157" w:rsidRPr="00F87C48" w:rsidRDefault="001176BC">
                            <w:pPr>
                              <w:rPr>
                                <w:i/>
                                <w:iCs/>
                                <w:sz w:val="12"/>
                                <w:szCs w:val="10"/>
                              </w:rPr>
                            </w:pPr>
                            <w:r>
                              <w:rPr>
                                <w:i/>
                                <w:iCs/>
                                <w:sz w:val="12"/>
                                <w:szCs w:val="10"/>
                              </w:rPr>
                              <w:t>Bahamian flag</w:t>
                            </w:r>
                            <w:r w:rsidR="00135A85">
                              <w:rPr>
                                <w:i/>
                                <w:iCs/>
                                <w:sz w:val="12"/>
                                <w:szCs w:val="10"/>
                              </w:rPr>
                              <w:t xml:space="preserve"> </w:t>
                            </w:r>
                            <w:r w:rsidR="00183E8F" w:rsidRPr="00F87C48">
                              <w:rPr>
                                <w:i/>
                                <w:iCs/>
                                <w:sz w:val="12"/>
                                <w:szCs w:val="10"/>
                              </w:rPr>
                              <w:t xml:space="preserve">© </w:t>
                            </w:r>
                            <w:proofErr w:type="spellStart"/>
                            <w:r w:rsidR="00135A85">
                              <w:rPr>
                                <w:i/>
                                <w:iCs/>
                                <w:sz w:val="12"/>
                                <w:szCs w:val="10"/>
                              </w:rPr>
                              <w:t>OpenClipart</w:t>
                            </w:r>
                            <w:proofErr w:type="spellEnd"/>
                            <w:r w:rsidR="00135A85">
                              <w:rPr>
                                <w:i/>
                                <w:iCs/>
                                <w:sz w:val="12"/>
                                <w:szCs w:val="10"/>
                              </w:rPr>
                              <w:t>-Vectors, Pixabay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D2F0A0" id="_x0000_t202" coordsize="21600,21600" o:spt="202" path="m,l,21600r21600,l21600,xe">
                <v:stroke joinstyle="miter"/>
                <v:path gradientshapeok="t" o:connecttype="rect"/>
              </v:shapetype>
              <v:shape id="Text Box 2" o:spid="_x0000_s1026" type="#_x0000_t202" style="position:absolute;left:0;text-align:left;margin-left:339.5pt;margin-top:144.15pt;width:148.4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" stroked="f">
                <v:textbox style="mso-fit-shape-to-text:t">
                  <w:txbxContent>
                    <w:p w14:paraId="165BB590" w14:textId="358A087A" w:rsidR="00806157" w:rsidRPr="00F87C48" w:rsidRDefault="001176BC">
                      <w:pPr>
                        <w:rPr>
                          <w:i/>
                          <w:iCs/>
                          <w:sz w:val="12"/>
                          <w:szCs w:val="10"/>
                        </w:rPr>
                      </w:pPr>
                      <w:r>
                        <w:rPr>
                          <w:i/>
                          <w:iCs/>
                          <w:sz w:val="12"/>
                          <w:szCs w:val="10"/>
                        </w:rPr>
                        <w:t>Bahamian flag</w:t>
                      </w:r>
                      <w:r w:rsidR="00135A85">
                        <w:rPr>
                          <w:i/>
                          <w:iCs/>
                          <w:sz w:val="12"/>
                          <w:szCs w:val="10"/>
                        </w:rPr>
                        <w:t xml:space="preserve"> </w:t>
                      </w:r>
                      <w:r w:rsidR="00183E8F" w:rsidRPr="00F87C48">
                        <w:rPr>
                          <w:i/>
                          <w:iCs/>
                          <w:sz w:val="12"/>
                          <w:szCs w:val="10"/>
                        </w:rPr>
                        <w:t xml:space="preserve">© </w:t>
                      </w:r>
                      <w:proofErr w:type="spellStart"/>
                      <w:r w:rsidR="00135A85">
                        <w:rPr>
                          <w:i/>
                          <w:iCs/>
                          <w:sz w:val="12"/>
                          <w:szCs w:val="10"/>
                        </w:rPr>
                        <w:t>OpenClipart</w:t>
                      </w:r>
                      <w:proofErr w:type="spellEnd"/>
                      <w:r w:rsidR="00135A85">
                        <w:rPr>
                          <w:i/>
                          <w:iCs/>
                          <w:sz w:val="12"/>
                          <w:szCs w:val="10"/>
                        </w:rPr>
                        <w:t>-Vectors, Pixabay</w:t>
                      </w:r>
                    </w:p>
                  </w:txbxContent>
                </v:textbox>
              </v:shape>
            </w:pict>
          </mc:Fallback>
        </mc:AlternateContent>
      </w:r>
      <w:r w:rsidR="009A27BD">
        <w:rPr>
          <w:noProof/>
        </w:rPr>
        <w:drawing>
          <wp:anchor distT="0" distB="0" distL="114300" distR="114300" simplePos="0" relativeHeight="251661824" behindDoc="0" locked="0" layoutInCell="1" allowOverlap="1" wp14:anchorId="670E1574" wp14:editId="3B6C9DE2">
            <wp:simplePos x="0" y="0"/>
            <wp:positionH relativeFrom="column">
              <wp:posOffset>4598119</wp:posOffset>
            </wp:positionH>
            <wp:positionV relativeFrom="paragraph">
              <wp:posOffset>930870</wp:posOffset>
            </wp:positionV>
            <wp:extent cx="1356222" cy="903231"/>
            <wp:effectExtent l="0" t="0" r="0" b="0"/>
            <wp:wrapNone/>
            <wp:docPr id="546539695"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39695" name="Picture 7">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57837" cy="904306"/>
                    </a:xfrm>
                    <a:prstGeom prst="rect">
                      <a:avLst/>
                    </a:prstGeom>
                  </pic:spPr>
                </pic:pic>
              </a:graphicData>
            </a:graphic>
            <wp14:sizeRelH relativeFrom="margin">
              <wp14:pctWidth>0</wp14:pctWidth>
            </wp14:sizeRelH>
            <wp14:sizeRelV relativeFrom="margin">
              <wp14:pctHeight>0</wp14:pctHeight>
            </wp14:sizeRelV>
          </wp:anchor>
        </w:drawing>
      </w:r>
      <w:r w:rsidR="00CD3281">
        <w:rPr>
          <w:noProof/>
        </w:rPr>
        <w:drawing>
          <wp:anchor distT="0" distB="0" distL="114300" distR="114300" simplePos="0" relativeHeight="251652608" behindDoc="0" locked="0" layoutInCell="1" allowOverlap="1" wp14:anchorId="52A8AAFB" wp14:editId="70706F6F">
            <wp:simplePos x="0" y="0"/>
            <wp:positionH relativeFrom="column">
              <wp:posOffset>-34290</wp:posOffset>
            </wp:positionH>
            <wp:positionV relativeFrom="paragraph">
              <wp:posOffset>1218234</wp:posOffset>
            </wp:positionV>
            <wp:extent cx="1383030" cy="690880"/>
            <wp:effectExtent l="0" t="0" r="7620" b="0"/>
            <wp:wrapNone/>
            <wp:docPr id="82324005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240054" name="Picture 2">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83030" cy="690880"/>
                    </a:xfrm>
                    <a:prstGeom prst="rect">
                      <a:avLst/>
                    </a:prstGeom>
                  </pic:spPr>
                </pic:pic>
              </a:graphicData>
            </a:graphic>
          </wp:anchor>
        </w:drawing>
      </w:r>
      <w:r w:rsidR="00376260" w:rsidRPr="00376260">
        <w:rPr>
          <w:noProof/>
        </w:rPr>
        <w:t xml:space="preserve">Bahamians rely heavily on the ocean ecosystem as a source of income and food. They have declared 10% of its waters as marine protected areas. They are advocates for sustainable fishing practices in their waters along with working with different organisations to help conserve critical species and protect coral, seagrasses and mangroves which will in turn help to reduce the impacts of flooding and storms on the islands. </w:t>
      </w:r>
      <w:r w:rsidR="00CD3281" w:rsidRPr="00CD3281">
        <w:t xml:space="preserve"> </w:t>
      </w:r>
    </w:p>
    <w:sectPr w:rsidR="00490608" w:rsidRPr="00490608" w:rsidSect="003B6E97">
      <w:headerReference w:type="even" r:id="rId16"/>
      <w:headerReference w:type="default" r:id="rId17"/>
      <w:footerReference w:type="default" r:id="rId18"/>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90052" w14:textId="77777777" w:rsidR="00727B0E" w:rsidRDefault="00727B0E">
      <w:r>
        <w:separator/>
      </w:r>
    </w:p>
  </w:endnote>
  <w:endnote w:type="continuationSeparator" w:id="0">
    <w:p w14:paraId="4FA31605" w14:textId="77777777" w:rsidR="00727B0E" w:rsidRDefault="00727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32BA81AD" w14:paraId="12B9635F" w14:textId="77777777" w:rsidTr="32BA81AD">
      <w:trPr>
        <w:trHeight w:val="300"/>
      </w:trPr>
      <w:tc>
        <w:tcPr>
          <w:tcW w:w="3020" w:type="dxa"/>
        </w:tcPr>
        <w:p w14:paraId="7A38AA68" w14:textId="01594BD4" w:rsidR="32BA81AD" w:rsidRDefault="32BA81AD" w:rsidP="32BA81AD">
          <w:pPr>
            <w:pStyle w:val="Header"/>
            <w:ind w:left="-115"/>
          </w:pPr>
        </w:p>
      </w:tc>
      <w:tc>
        <w:tcPr>
          <w:tcW w:w="3020" w:type="dxa"/>
        </w:tcPr>
        <w:p w14:paraId="32D9F7FC" w14:textId="39536F8C" w:rsidR="32BA81AD" w:rsidRDefault="32BA81AD" w:rsidP="32BA81AD">
          <w:pPr>
            <w:pStyle w:val="Header"/>
            <w:jc w:val="center"/>
          </w:pPr>
        </w:p>
      </w:tc>
      <w:tc>
        <w:tcPr>
          <w:tcW w:w="3020" w:type="dxa"/>
        </w:tcPr>
        <w:p w14:paraId="2BE4683D" w14:textId="4B2958D8" w:rsidR="32BA81AD" w:rsidRDefault="32BA81AD" w:rsidP="32BA81AD">
          <w:pPr>
            <w:pStyle w:val="Header"/>
            <w:ind w:right="-115"/>
            <w:jc w:val="right"/>
          </w:pPr>
        </w:p>
      </w:tc>
    </w:tr>
  </w:tbl>
  <w:p w14:paraId="42713677" w14:textId="188A90D2" w:rsidR="32BA81AD" w:rsidRDefault="32BA81AD" w:rsidP="32BA8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59053"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EF6BE" w14:textId="77777777" w:rsidR="00727B0E" w:rsidRDefault="00727B0E">
      <w:r>
        <w:separator/>
      </w:r>
    </w:p>
  </w:footnote>
  <w:footnote w:type="continuationSeparator" w:id="0">
    <w:p w14:paraId="0B1017D4" w14:textId="77777777" w:rsidR="00727B0E" w:rsidRDefault="00727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0038" w14:textId="77777777" w:rsidR="009D2AA4" w:rsidRDefault="00565E71">
    <w:pPr>
      <w:pStyle w:val="Header"/>
    </w:pPr>
    <w:r>
      <w:rPr>
        <w:noProof/>
        <w:lang w:eastAsia="en-GB"/>
      </w:rPr>
      <mc:AlternateContent>
        <mc:Choice Requires="wpg">
          <w:drawing>
            <wp:anchor distT="0" distB="0" distL="114300" distR="114300" simplePos="0" relativeHeight="251663360" behindDoc="0" locked="0" layoutInCell="1" allowOverlap="1" wp14:anchorId="7AF03372" wp14:editId="4F2A31D3">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53115CFD" id="Group 12" o:spid="_x0000_s1026" alt="&quot;&quot;" style="position:absolute;margin-left:-1.1pt;margin-top:-10.45pt;width:500.95pt;height:86.65pt;z-index:251663360;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7216" behindDoc="0" locked="1" layoutInCell="1" allowOverlap="1" wp14:anchorId="55696B67" wp14:editId="484A3718">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433347215"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696B67" id="_x0000_t202" coordsize="21600,21600" o:spt="202" path="m,l,21600r21600,l21600,xe">
              <v:stroke joinstyle="miter"/>
              <v:path gradientshapeok="t" o:connecttype="rect"/>
            </v:shapetype>
            <v:shape id="Text Box 6" o:spid="_x0000_s1027" type="#_x0000_t202" style="position:absolute;margin-left:-57.1pt;margin-top:272.7pt;width:17pt;height:10.9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433347215"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227D"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7CAEC" w14:textId="77777777" w:rsidR="009D2AA4" w:rsidRDefault="003A6B88">
    <w:pPr>
      <w:pStyle w:val="Header"/>
    </w:pPr>
    <w:r>
      <w:rPr>
        <w:noProof/>
        <w:lang w:eastAsia="en-GB"/>
      </w:rPr>
      <w:drawing>
        <wp:inline distT="0" distB="0" distL="0" distR="0" wp14:anchorId="6230640A" wp14:editId="757AC90B">
          <wp:extent cx="6153150" cy="142875"/>
          <wp:effectExtent l="0" t="0" r="0" b="9525"/>
          <wp:docPr id="432550539" name="Picture 432550539"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6"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2362238">
    <w:abstractNumId w:val="2"/>
  </w:num>
  <w:num w:numId="2" w16cid:durableId="1598755851">
    <w:abstractNumId w:val="2"/>
  </w:num>
  <w:num w:numId="3" w16cid:durableId="219559410">
    <w:abstractNumId w:val="2"/>
  </w:num>
  <w:num w:numId="4" w16cid:durableId="1816868938">
    <w:abstractNumId w:val="18"/>
  </w:num>
  <w:num w:numId="5" w16cid:durableId="1220626742">
    <w:abstractNumId w:val="9"/>
  </w:num>
  <w:num w:numId="6" w16cid:durableId="1274172830">
    <w:abstractNumId w:val="16"/>
  </w:num>
  <w:num w:numId="7" w16cid:durableId="664361070">
    <w:abstractNumId w:val="3"/>
  </w:num>
  <w:num w:numId="8" w16cid:durableId="1933665783">
    <w:abstractNumId w:val="22"/>
  </w:num>
  <w:num w:numId="9" w16cid:durableId="1569029286">
    <w:abstractNumId w:val="28"/>
  </w:num>
  <w:num w:numId="10" w16cid:durableId="133839175">
    <w:abstractNumId w:val="4"/>
  </w:num>
  <w:num w:numId="11" w16cid:durableId="1530875473">
    <w:abstractNumId w:val="14"/>
  </w:num>
  <w:num w:numId="12" w16cid:durableId="358892131">
    <w:abstractNumId w:val="26"/>
  </w:num>
  <w:num w:numId="13" w16cid:durableId="28068035">
    <w:abstractNumId w:val="13"/>
  </w:num>
  <w:num w:numId="14" w16cid:durableId="1514150753">
    <w:abstractNumId w:val="20"/>
  </w:num>
  <w:num w:numId="15" w16cid:durableId="1056779099">
    <w:abstractNumId w:val="21"/>
  </w:num>
  <w:num w:numId="16" w16cid:durableId="1362394335">
    <w:abstractNumId w:val="31"/>
  </w:num>
  <w:num w:numId="17" w16cid:durableId="1022171436">
    <w:abstractNumId w:val="10"/>
  </w:num>
  <w:num w:numId="18" w16cid:durableId="1391806123">
    <w:abstractNumId w:val="23"/>
  </w:num>
  <w:num w:numId="19" w16cid:durableId="1439330096">
    <w:abstractNumId w:val="27"/>
  </w:num>
  <w:num w:numId="20" w16cid:durableId="1989245625">
    <w:abstractNumId w:val="8"/>
  </w:num>
  <w:num w:numId="21" w16cid:durableId="1634361290">
    <w:abstractNumId w:val="25"/>
  </w:num>
  <w:num w:numId="22" w16cid:durableId="1457914337">
    <w:abstractNumId w:val="30"/>
  </w:num>
  <w:num w:numId="23" w16cid:durableId="1866477126">
    <w:abstractNumId w:val="6"/>
  </w:num>
  <w:num w:numId="24" w16cid:durableId="1370952511">
    <w:abstractNumId w:val="17"/>
  </w:num>
  <w:num w:numId="25" w16cid:durableId="753360194">
    <w:abstractNumId w:val="5"/>
  </w:num>
  <w:num w:numId="26" w16cid:durableId="533732581">
    <w:abstractNumId w:val="29"/>
  </w:num>
  <w:num w:numId="27" w16cid:durableId="1138646051">
    <w:abstractNumId w:val="1"/>
  </w:num>
  <w:num w:numId="28" w16cid:durableId="789130528">
    <w:abstractNumId w:val="19"/>
  </w:num>
  <w:num w:numId="29" w16cid:durableId="76102436">
    <w:abstractNumId w:val="12"/>
  </w:num>
  <w:num w:numId="30" w16cid:durableId="1700272786">
    <w:abstractNumId w:val="11"/>
  </w:num>
  <w:num w:numId="31" w16cid:durableId="1640846241">
    <w:abstractNumId w:val="0"/>
  </w:num>
  <w:num w:numId="32" w16cid:durableId="1800949932">
    <w:abstractNumId w:val="7"/>
  </w:num>
  <w:num w:numId="33" w16cid:durableId="298607389">
    <w:abstractNumId w:val="19"/>
  </w:num>
  <w:num w:numId="34" w16cid:durableId="1506750160">
    <w:abstractNumId w:val="24"/>
  </w:num>
  <w:num w:numId="35" w16cid:durableId="2084528653">
    <w:abstractNumId w:val="15"/>
  </w:num>
  <w:num w:numId="36" w16cid:durableId="1257792021">
    <w:abstractNumId w:val="11"/>
  </w:num>
  <w:num w:numId="37" w16cid:durableId="131164181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B6E97"/>
    <w:rsid w:val="00002564"/>
    <w:rsid w:val="00007642"/>
    <w:rsid w:val="000414A8"/>
    <w:rsid w:val="00045C95"/>
    <w:rsid w:val="00055C6B"/>
    <w:rsid w:val="00075520"/>
    <w:rsid w:val="000861CF"/>
    <w:rsid w:val="000A189B"/>
    <w:rsid w:val="000B0554"/>
    <w:rsid w:val="000B4DE8"/>
    <w:rsid w:val="000B6DAB"/>
    <w:rsid w:val="000C4849"/>
    <w:rsid w:val="000D0B95"/>
    <w:rsid w:val="000F0D06"/>
    <w:rsid w:val="000F7BCF"/>
    <w:rsid w:val="0010148F"/>
    <w:rsid w:val="00101F41"/>
    <w:rsid w:val="001100D9"/>
    <w:rsid w:val="00112805"/>
    <w:rsid w:val="001176BC"/>
    <w:rsid w:val="001226A4"/>
    <w:rsid w:val="00135A85"/>
    <w:rsid w:val="00136235"/>
    <w:rsid w:val="00144C8B"/>
    <w:rsid w:val="001473A7"/>
    <w:rsid w:val="00155C72"/>
    <w:rsid w:val="00155DCF"/>
    <w:rsid w:val="0017039E"/>
    <w:rsid w:val="00174AC0"/>
    <w:rsid w:val="00183E8F"/>
    <w:rsid w:val="0019315F"/>
    <w:rsid w:val="001C18D6"/>
    <w:rsid w:val="001C3205"/>
    <w:rsid w:val="001C5275"/>
    <w:rsid w:val="001D1F2A"/>
    <w:rsid w:val="001E2892"/>
    <w:rsid w:val="001E3FD0"/>
    <w:rsid w:val="002025A2"/>
    <w:rsid w:val="00213074"/>
    <w:rsid w:val="002276C0"/>
    <w:rsid w:val="0024222A"/>
    <w:rsid w:val="00242E56"/>
    <w:rsid w:val="002451AD"/>
    <w:rsid w:val="002474D5"/>
    <w:rsid w:val="00252737"/>
    <w:rsid w:val="00270A4B"/>
    <w:rsid w:val="002A77AE"/>
    <w:rsid w:val="002B3937"/>
    <w:rsid w:val="002D7415"/>
    <w:rsid w:val="002E6337"/>
    <w:rsid w:val="002F4457"/>
    <w:rsid w:val="0031000F"/>
    <w:rsid w:val="00314715"/>
    <w:rsid w:val="00326FB0"/>
    <w:rsid w:val="003272AC"/>
    <w:rsid w:val="00327BA2"/>
    <w:rsid w:val="003302BD"/>
    <w:rsid w:val="0034268F"/>
    <w:rsid w:val="003504BF"/>
    <w:rsid w:val="00367229"/>
    <w:rsid w:val="003735BB"/>
    <w:rsid w:val="00376260"/>
    <w:rsid w:val="00381893"/>
    <w:rsid w:val="00392BC0"/>
    <w:rsid w:val="00396A65"/>
    <w:rsid w:val="003A1822"/>
    <w:rsid w:val="003A6B88"/>
    <w:rsid w:val="003B2EED"/>
    <w:rsid w:val="003B6E97"/>
    <w:rsid w:val="004052AF"/>
    <w:rsid w:val="00410559"/>
    <w:rsid w:val="0041383D"/>
    <w:rsid w:val="00413F3D"/>
    <w:rsid w:val="004162A4"/>
    <w:rsid w:val="00417437"/>
    <w:rsid w:val="00417ADE"/>
    <w:rsid w:val="004505F2"/>
    <w:rsid w:val="00462B8B"/>
    <w:rsid w:val="00481E63"/>
    <w:rsid w:val="00490608"/>
    <w:rsid w:val="004A1FA0"/>
    <w:rsid w:val="004F6E3E"/>
    <w:rsid w:val="0050427B"/>
    <w:rsid w:val="0050485C"/>
    <w:rsid w:val="0050768D"/>
    <w:rsid w:val="005109AC"/>
    <w:rsid w:val="00527F75"/>
    <w:rsid w:val="00534B87"/>
    <w:rsid w:val="00534FFF"/>
    <w:rsid w:val="0054373F"/>
    <w:rsid w:val="0055183E"/>
    <w:rsid w:val="00557B75"/>
    <w:rsid w:val="00565E71"/>
    <w:rsid w:val="005932D8"/>
    <w:rsid w:val="005954DF"/>
    <w:rsid w:val="005D0388"/>
    <w:rsid w:val="005F42BC"/>
    <w:rsid w:val="00603575"/>
    <w:rsid w:val="006055AF"/>
    <w:rsid w:val="006147D8"/>
    <w:rsid w:val="00626EDA"/>
    <w:rsid w:val="00630420"/>
    <w:rsid w:val="0063403D"/>
    <w:rsid w:val="00635656"/>
    <w:rsid w:val="00664B45"/>
    <w:rsid w:val="00672548"/>
    <w:rsid w:val="006738A5"/>
    <w:rsid w:val="00684975"/>
    <w:rsid w:val="00694476"/>
    <w:rsid w:val="006A3139"/>
    <w:rsid w:val="006A6BD5"/>
    <w:rsid w:val="006B60EE"/>
    <w:rsid w:val="006C3B1E"/>
    <w:rsid w:val="006F417E"/>
    <w:rsid w:val="006F49A9"/>
    <w:rsid w:val="00727B0E"/>
    <w:rsid w:val="00747C6F"/>
    <w:rsid w:val="0075131C"/>
    <w:rsid w:val="007653D3"/>
    <w:rsid w:val="00767431"/>
    <w:rsid w:val="0076787D"/>
    <w:rsid w:val="00775FE8"/>
    <w:rsid w:val="007A332A"/>
    <w:rsid w:val="007A401C"/>
    <w:rsid w:val="007B5402"/>
    <w:rsid w:val="007C08FD"/>
    <w:rsid w:val="007C1C3F"/>
    <w:rsid w:val="00805DAB"/>
    <w:rsid w:val="00806157"/>
    <w:rsid w:val="00823165"/>
    <w:rsid w:val="00823B9F"/>
    <w:rsid w:val="00825CFF"/>
    <w:rsid w:val="008567B0"/>
    <w:rsid w:val="00860777"/>
    <w:rsid w:val="00862451"/>
    <w:rsid w:val="008718F3"/>
    <w:rsid w:val="0089541F"/>
    <w:rsid w:val="008958B9"/>
    <w:rsid w:val="008B09BD"/>
    <w:rsid w:val="008B7A99"/>
    <w:rsid w:val="008C1F40"/>
    <w:rsid w:val="008D3C34"/>
    <w:rsid w:val="008E74B0"/>
    <w:rsid w:val="008F08A6"/>
    <w:rsid w:val="008F1587"/>
    <w:rsid w:val="008F305D"/>
    <w:rsid w:val="008F644F"/>
    <w:rsid w:val="00900A25"/>
    <w:rsid w:val="00921BD7"/>
    <w:rsid w:val="00934E28"/>
    <w:rsid w:val="009350D3"/>
    <w:rsid w:val="00936F3E"/>
    <w:rsid w:val="0094185F"/>
    <w:rsid w:val="00965A15"/>
    <w:rsid w:val="00980A77"/>
    <w:rsid w:val="009817A2"/>
    <w:rsid w:val="009849EA"/>
    <w:rsid w:val="00987759"/>
    <w:rsid w:val="009A0BB2"/>
    <w:rsid w:val="009A27BD"/>
    <w:rsid w:val="009A2A08"/>
    <w:rsid w:val="009B23BB"/>
    <w:rsid w:val="009C1D8C"/>
    <w:rsid w:val="009C5F9B"/>
    <w:rsid w:val="009D2AA4"/>
    <w:rsid w:val="009D2D59"/>
    <w:rsid w:val="009D37C1"/>
    <w:rsid w:val="009D4237"/>
    <w:rsid w:val="009F38DA"/>
    <w:rsid w:val="00A0061D"/>
    <w:rsid w:val="00A017D6"/>
    <w:rsid w:val="00A029C8"/>
    <w:rsid w:val="00A11EB6"/>
    <w:rsid w:val="00A139F8"/>
    <w:rsid w:val="00A17F33"/>
    <w:rsid w:val="00A24EE2"/>
    <w:rsid w:val="00A27E5C"/>
    <w:rsid w:val="00A33610"/>
    <w:rsid w:val="00A4179C"/>
    <w:rsid w:val="00A65DEB"/>
    <w:rsid w:val="00A6777F"/>
    <w:rsid w:val="00A834CF"/>
    <w:rsid w:val="00A861D9"/>
    <w:rsid w:val="00A87A81"/>
    <w:rsid w:val="00A974D5"/>
    <w:rsid w:val="00AA0B52"/>
    <w:rsid w:val="00AC3180"/>
    <w:rsid w:val="00AC77AC"/>
    <w:rsid w:val="00AE1D92"/>
    <w:rsid w:val="00B00217"/>
    <w:rsid w:val="00B12BBD"/>
    <w:rsid w:val="00B14AE4"/>
    <w:rsid w:val="00B24586"/>
    <w:rsid w:val="00B35F47"/>
    <w:rsid w:val="00B5181E"/>
    <w:rsid w:val="00B52F60"/>
    <w:rsid w:val="00B55C0B"/>
    <w:rsid w:val="00B5670C"/>
    <w:rsid w:val="00B676A6"/>
    <w:rsid w:val="00B92DA3"/>
    <w:rsid w:val="00B94924"/>
    <w:rsid w:val="00BB45B7"/>
    <w:rsid w:val="00BC2FC7"/>
    <w:rsid w:val="00BD29BC"/>
    <w:rsid w:val="00BF4F58"/>
    <w:rsid w:val="00BF77E4"/>
    <w:rsid w:val="00C02692"/>
    <w:rsid w:val="00C0338C"/>
    <w:rsid w:val="00C0347B"/>
    <w:rsid w:val="00C05B7D"/>
    <w:rsid w:val="00C12415"/>
    <w:rsid w:val="00C2019A"/>
    <w:rsid w:val="00C26F34"/>
    <w:rsid w:val="00C27FD3"/>
    <w:rsid w:val="00C47328"/>
    <w:rsid w:val="00C52023"/>
    <w:rsid w:val="00C74BCF"/>
    <w:rsid w:val="00CA51FE"/>
    <w:rsid w:val="00CB0F77"/>
    <w:rsid w:val="00CB1627"/>
    <w:rsid w:val="00CC1EAE"/>
    <w:rsid w:val="00CD3281"/>
    <w:rsid w:val="00CD5AE3"/>
    <w:rsid w:val="00CD7052"/>
    <w:rsid w:val="00CE5CD9"/>
    <w:rsid w:val="00CE7E30"/>
    <w:rsid w:val="00D00A48"/>
    <w:rsid w:val="00D16C41"/>
    <w:rsid w:val="00D31DC9"/>
    <w:rsid w:val="00D3357C"/>
    <w:rsid w:val="00D34EEA"/>
    <w:rsid w:val="00D429F1"/>
    <w:rsid w:val="00D42D0E"/>
    <w:rsid w:val="00D51DB7"/>
    <w:rsid w:val="00D60837"/>
    <w:rsid w:val="00D776BD"/>
    <w:rsid w:val="00D832F5"/>
    <w:rsid w:val="00D87765"/>
    <w:rsid w:val="00D932BD"/>
    <w:rsid w:val="00DA19A2"/>
    <w:rsid w:val="00DA59B9"/>
    <w:rsid w:val="00DB3249"/>
    <w:rsid w:val="00DC00C5"/>
    <w:rsid w:val="00DD0159"/>
    <w:rsid w:val="00DD288B"/>
    <w:rsid w:val="00DE5ABE"/>
    <w:rsid w:val="00E0456F"/>
    <w:rsid w:val="00E05418"/>
    <w:rsid w:val="00E17C1C"/>
    <w:rsid w:val="00E27AF7"/>
    <w:rsid w:val="00E35A21"/>
    <w:rsid w:val="00E361E3"/>
    <w:rsid w:val="00E43066"/>
    <w:rsid w:val="00E45847"/>
    <w:rsid w:val="00E76BFB"/>
    <w:rsid w:val="00E909BE"/>
    <w:rsid w:val="00E90FD0"/>
    <w:rsid w:val="00E93CFE"/>
    <w:rsid w:val="00EB28F8"/>
    <w:rsid w:val="00EB473F"/>
    <w:rsid w:val="00EB4B19"/>
    <w:rsid w:val="00EB5770"/>
    <w:rsid w:val="00EE2C15"/>
    <w:rsid w:val="00EF3F06"/>
    <w:rsid w:val="00F22DEA"/>
    <w:rsid w:val="00F32F8E"/>
    <w:rsid w:val="00F60DFC"/>
    <w:rsid w:val="00F632D8"/>
    <w:rsid w:val="00F70D43"/>
    <w:rsid w:val="00F737CC"/>
    <w:rsid w:val="00F81253"/>
    <w:rsid w:val="00F84FEF"/>
    <w:rsid w:val="00F87C48"/>
    <w:rsid w:val="00F95593"/>
    <w:rsid w:val="00F965F3"/>
    <w:rsid w:val="00FB1DD0"/>
    <w:rsid w:val="00FB34E0"/>
    <w:rsid w:val="00FB5538"/>
    <w:rsid w:val="00FC606F"/>
    <w:rsid w:val="00FD56A4"/>
    <w:rsid w:val="00FE0777"/>
    <w:rsid w:val="00FF542E"/>
    <w:rsid w:val="32BA8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652E575F"/>
  <w15:docId w15:val="{6BCFE524-60EA-4809-B2C7-FBB10752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unhideWhenUsed/>
    <w:rsid w:val="00EB4B19"/>
    <w:rPr>
      <w:sz w:val="20"/>
      <w:szCs w:val="20"/>
    </w:rPr>
  </w:style>
  <w:style w:type="character" w:customStyle="1" w:styleId="CommentTextChar">
    <w:name w:val="Comment Text Char"/>
    <w:basedOn w:val="DefaultParagraphFont"/>
    <w:link w:val="CommentText"/>
    <w:uiPriority w:val="99"/>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270A4B"/>
    <w:rPr>
      <w:color w:val="0000FF" w:themeColor="hyperlink"/>
      <w:u w:val="single"/>
    </w:rPr>
  </w:style>
  <w:style w:type="character" w:styleId="UnresolvedMention">
    <w:name w:val="Unresolved Mention"/>
    <w:basedOn w:val="DefaultParagraphFont"/>
    <w:uiPriority w:val="99"/>
    <w:semiHidden/>
    <w:unhideWhenUsed/>
    <w:rsid w:val="00270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9.pn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8.sv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8" ma:contentTypeDescription="Create a new document." ma:contentTypeScope="" ma:versionID="80b6d4c330bd052135854d6547464b9e">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612ded6ac3ecb0adab5874307195783d"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8661125-99c8-487d-84bf-1ca27cde5d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ec90089-538b-4d2c-8a1d-ff12a2002a92}" ma:internalName="TaxCatchAll" ma:showField="CatchAllData" ma:web="0515a49c-d695-4170-b908-46c0a4a40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EF5995-076C-46F2-8DD6-AB3FCBBC51C8}">
  <ds:schemaRefs>
    <ds:schemaRef ds:uri="http://schemas.microsoft.com/sharepoint/v3/contenttype/forms"/>
  </ds:schemaRefs>
</ds:datastoreItem>
</file>

<file path=customXml/itemProps2.xml><?xml version="1.0" encoding="utf-8"?>
<ds:datastoreItem xmlns:ds="http://schemas.openxmlformats.org/officeDocument/2006/customXml" ds:itemID="{BA010E85-1E53-424B-B150-CF22DE17C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Owen</dc:creator>
  <cp:lastModifiedBy>Rachel Owen</cp:lastModifiedBy>
  <cp:revision>18</cp:revision>
  <cp:lastPrinted>2004-07-08T14:42:00Z</cp:lastPrinted>
  <dcterms:created xsi:type="dcterms:W3CDTF">2024-09-27T10:55:00Z</dcterms:created>
  <dcterms:modified xsi:type="dcterms:W3CDTF">2024-10-07T11:00:00Z</dcterms:modified>
</cp:coreProperties>
</file>