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735924" w:rsidRPr="000764F7" w14:paraId="30C1BD1C" w14:textId="77777777" w:rsidTr="00240922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0820355" w14:textId="617E06DA" w:rsidR="009C6F87" w:rsidRPr="006B5B6F" w:rsidRDefault="005468A2" w:rsidP="005468A2">
            <w:pPr>
              <w:spacing w:after="120"/>
              <w:jc w:val="both"/>
              <w:rPr>
                <w:rFonts w:cs="Arial"/>
                <w:b/>
                <w:bCs/>
                <w:color w:val="F54C00"/>
                <w:sz w:val="40"/>
                <w:szCs w:val="40"/>
              </w:rPr>
            </w:pPr>
            <w:r w:rsidRPr="006B5B6F">
              <w:rPr>
                <w:rFonts w:cs="Arial"/>
                <w:b/>
                <w:bCs/>
                <w:color w:val="F54C00"/>
                <w:sz w:val="40"/>
                <w:szCs w:val="40"/>
              </w:rPr>
              <w:t>Remitting through the pandemic</w:t>
            </w:r>
            <w:r w:rsidR="00735924" w:rsidRPr="006B5B6F">
              <w:rPr>
                <w:rFonts w:cs="Arial"/>
                <w:color w:val="F54C00"/>
                <w:sz w:val="40"/>
                <w:szCs w:val="40"/>
              </w:rPr>
              <w:t xml:space="preserve"> </w:t>
            </w:r>
          </w:p>
          <w:p w14:paraId="411DD6AF" w14:textId="462B6901" w:rsidR="00735924" w:rsidRPr="000764F7" w:rsidRDefault="009C6F87" w:rsidP="00240922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48"/>
                <w:szCs w:val="48"/>
              </w:rPr>
            </w:pPr>
            <w:r w:rsidRPr="006B5B6F">
              <w:rPr>
                <w:rFonts w:cs="Arial"/>
                <w:color w:val="F54C00"/>
                <w:sz w:val="40"/>
                <w:szCs w:val="40"/>
              </w:rPr>
              <w:t>A</w:t>
            </w:r>
            <w:r w:rsidR="00735924" w:rsidRPr="006B5B6F">
              <w:rPr>
                <w:rFonts w:cs="Arial"/>
                <w:color w:val="F54C00"/>
                <w:sz w:val="40"/>
                <w:szCs w:val="40"/>
              </w:rPr>
              <w:t xml:space="preserve">ctivity </w:t>
            </w:r>
            <w:r w:rsidR="00F23259" w:rsidRPr="006B5B6F">
              <w:rPr>
                <w:rFonts w:cs="Arial"/>
                <w:color w:val="F54C00"/>
                <w:sz w:val="40"/>
                <w:szCs w:val="40"/>
              </w:rPr>
              <w:t>s</w:t>
            </w:r>
            <w:r w:rsidR="00735924" w:rsidRPr="006B5B6F">
              <w:rPr>
                <w:rFonts w:cs="Arial"/>
                <w:color w:val="F54C00"/>
                <w:sz w:val="40"/>
                <w:szCs w:val="40"/>
              </w:rPr>
              <w:t xml:space="preserve">heet </w:t>
            </w:r>
            <w:r w:rsidR="005468A2" w:rsidRPr="006B5B6F">
              <w:rPr>
                <w:rFonts w:cs="Arial"/>
                <w:color w:val="F54C00"/>
                <w:sz w:val="40"/>
                <w:szCs w:val="40"/>
              </w:rPr>
              <w:t>3</w:t>
            </w:r>
          </w:p>
        </w:tc>
      </w:tr>
    </w:tbl>
    <w:p w14:paraId="0507F704" w14:textId="77777777" w:rsidR="009F5AC6" w:rsidRPr="006B5B6F" w:rsidRDefault="009F5AC6" w:rsidP="009F5AC6">
      <w:pPr>
        <w:rPr>
          <w:rFonts w:cs="Arial"/>
        </w:rPr>
        <w:sectPr w:rsidR="009F5AC6" w:rsidRPr="006B5B6F" w:rsidSect="00A3019F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0E53E595" w14:textId="4D582BB4" w:rsidR="0034355B" w:rsidRPr="006B5B6F" w:rsidRDefault="00C467E6" w:rsidP="0034355B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t xml:space="preserve">What </w:t>
      </w:r>
      <w:r w:rsidR="00EB24F6" w:rsidRPr="006B5B6F">
        <w:rPr>
          <w:rFonts w:cs="Arial"/>
          <w:b/>
          <w:bCs/>
          <w:color w:val="F54C00"/>
          <w:sz w:val="28"/>
          <w:szCs w:val="28"/>
        </w:rPr>
        <w:t xml:space="preserve">do </w:t>
      </w:r>
      <w:r w:rsidRPr="006B5B6F">
        <w:rPr>
          <w:rFonts w:cs="Arial"/>
          <w:b/>
          <w:bCs/>
          <w:color w:val="F54C00"/>
          <w:sz w:val="28"/>
          <w:szCs w:val="28"/>
        </w:rPr>
        <w:t>we know about remittances in crisis situations</w:t>
      </w:r>
      <w:r w:rsidR="00EB24F6" w:rsidRPr="006B5B6F">
        <w:rPr>
          <w:rFonts w:cs="Arial"/>
          <w:b/>
          <w:bCs/>
          <w:color w:val="F54C00"/>
          <w:sz w:val="28"/>
          <w:szCs w:val="28"/>
        </w:rPr>
        <w:t>?</w:t>
      </w:r>
    </w:p>
    <w:p w14:paraId="00B1E779" w14:textId="59A75071" w:rsidR="009128A3" w:rsidRPr="006B5B6F" w:rsidRDefault="00043FCC" w:rsidP="009D0D6E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It is now widely claimed that remittances are ‘a financial lifeline for a developing world at risk’ (Ratha et al. 2022, 8). </w:t>
      </w:r>
      <w:r w:rsidR="00B517AE" w:rsidRPr="006B5B6F">
        <w:rPr>
          <w:rFonts w:cs="Arial"/>
          <w:sz w:val="24"/>
          <w:szCs w:val="24"/>
        </w:rPr>
        <w:t xml:space="preserve">International development organisations have increasingly </w:t>
      </w:r>
      <w:r w:rsidR="00EB50E0" w:rsidRPr="006B5B6F">
        <w:rPr>
          <w:rFonts w:cs="Arial"/>
          <w:sz w:val="24"/>
          <w:szCs w:val="24"/>
        </w:rPr>
        <w:t xml:space="preserve">called attention to </w:t>
      </w:r>
      <w:r w:rsidR="00B517AE" w:rsidRPr="006B5B6F">
        <w:rPr>
          <w:rFonts w:cs="Arial"/>
          <w:sz w:val="24"/>
          <w:szCs w:val="24"/>
        </w:rPr>
        <w:t xml:space="preserve">the comparative stability of remittances </w:t>
      </w:r>
      <w:r w:rsidR="00EB50E0" w:rsidRPr="006B5B6F">
        <w:rPr>
          <w:rFonts w:cs="Arial"/>
          <w:sz w:val="24"/>
          <w:szCs w:val="24"/>
        </w:rPr>
        <w:t xml:space="preserve">during crisis situations, </w:t>
      </w:r>
      <w:r w:rsidR="00B517AE" w:rsidRPr="006B5B6F">
        <w:rPr>
          <w:rFonts w:cs="Arial"/>
          <w:sz w:val="24"/>
          <w:szCs w:val="24"/>
        </w:rPr>
        <w:t xml:space="preserve">when other external financial flows are disrupted, and government support is often limited or absent. </w:t>
      </w:r>
      <w:r w:rsidR="00B46DCC" w:rsidRPr="006B5B6F">
        <w:rPr>
          <w:rFonts w:cs="Arial"/>
          <w:sz w:val="24"/>
          <w:szCs w:val="24"/>
        </w:rPr>
        <w:t>Economic theor</w:t>
      </w:r>
      <w:r w:rsidR="00625A33" w:rsidRPr="006B5B6F">
        <w:rPr>
          <w:rFonts w:cs="Arial"/>
          <w:sz w:val="24"/>
          <w:szCs w:val="24"/>
        </w:rPr>
        <w:t>ies of migration have suggested that remittances ma</w:t>
      </w:r>
      <w:r w:rsidR="00B46DCC" w:rsidRPr="006B5B6F">
        <w:rPr>
          <w:rFonts w:cs="Arial"/>
          <w:sz w:val="24"/>
          <w:szCs w:val="24"/>
        </w:rPr>
        <w:t xml:space="preserve">y </w:t>
      </w:r>
      <w:r w:rsidR="00B517AE" w:rsidRPr="006B5B6F">
        <w:rPr>
          <w:rFonts w:cs="Arial"/>
          <w:sz w:val="24"/>
          <w:szCs w:val="24"/>
        </w:rPr>
        <w:t>operate as a</w:t>
      </w:r>
      <w:r w:rsidR="009A1603" w:rsidRPr="006B5B6F">
        <w:rPr>
          <w:rFonts w:cs="Arial"/>
          <w:sz w:val="24"/>
          <w:szCs w:val="24"/>
        </w:rPr>
        <w:t xml:space="preserve"> kind of </w:t>
      </w:r>
      <w:r w:rsidR="00B517AE" w:rsidRPr="006B5B6F">
        <w:rPr>
          <w:rFonts w:cs="Arial"/>
          <w:sz w:val="24"/>
          <w:szCs w:val="24"/>
        </w:rPr>
        <w:t xml:space="preserve">insurance mechanism for </w:t>
      </w:r>
      <w:r w:rsidR="00A73DA4" w:rsidRPr="006B5B6F">
        <w:rPr>
          <w:rFonts w:cs="Arial"/>
          <w:sz w:val="24"/>
          <w:szCs w:val="24"/>
        </w:rPr>
        <w:t>families</w:t>
      </w:r>
      <w:r w:rsidR="00625A33" w:rsidRPr="006B5B6F">
        <w:rPr>
          <w:rFonts w:cs="Arial"/>
          <w:sz w:val="24"/>
          <w:szCs w:val="24"/>
        </w:rPr>
        <w:t xml:space="preserve">. Sociological work highlights </w:t>
      </w:r>
      <w:r w:rsidR="00AF14AA" w:rsidRPr="006B5B6F">
        <w:rPr>
          <w:rFonts w:cs="Arial"/>
          <w:sz w:val="24"/>
          <w:szCs w:val="24"/>
        </w:rPr>
        <w:t xml:space="preserve">how some </w:t>
      </w:r>
      <w:r w:rsidR="00625A33" w:rsidRPr="006B5B6F">
        <w:rPr>
          <w:rFonts w:cs="Arial"/>
          <w:sz w:val="24"/>
          <w:szCs w:val="24"/>
        </w:rPr>
        <w:t xml:space="preserve">people </w:t>
      </w:r>
      <w:r w:rsidR="00AF14AA" w:rsidRPr="006B5B6F">
        <w:rPr>
          <w:rFonts w:cs="Arial"/>
          <w:sz w:val="24"/>
          <w:szCs w:val="24"/>
        </w:rPr>
        <w:t xml:space="preserve">understand and </w:t>
      </w:r>
      <w:r w:rsidR="00625A33" w:rsidRPr="006B5B6F">
        <w:rPr>
          <w:rFonts w:cs="Arial"/>
          <w:sz w:val="24"/>
          <w:szCs w:val="24"/>
        </w:rPr>
        <w:t>talk about remittances</w:t>
      </w:r>
      <w:r w:rsidR="004C2FFF" w:rsidRPr="006B5B6F">
        <w:rPr>
          <w:rFonts w:cs="Arial"/>
          <w:sz w:val="24"/>
          <w:szCs w:val="24"/>
        </w:rPr>
        <w:t xml:space="preserve"> as insurance</w:t>
      </w:r>
      <w:r w:rsidR="00625A33" w:rsidRPr="006B5B6F">
        <w:rPr>
          <w:rFonts w:cs="Arial"/>
          <w:sz w:val="24"/>
          <w:szCs w:val="24"/>
        </w:rPr>
        <w:t xml:space="preserve">. </w:t>
      </w:r>
      <w:r w:rsidR="00B517AE" w:rsidRPr="006B5B6F">
        <w:rPr>
          <w:rFonts w:cs="Arial"/>
          <w:sz w:val="24"/>
          <w:szCs w:val="24"/>
        </w:rPr>
        <w:t>A range of studies have</w:t>
      </w:r>
      <w:r w:rsidRPr="006B5B6F">
        <w:rPr>
          <w:rFonts w:cs="Arial"/>
          <w:sz w:val="24"/>
          <w:szCs w:val="24"/>
        </w:rPr>
        <w:t xml:space="preserve"> </w:t>
      </w:r>
      <w:r w:rsidR="00B517AE" w:rsidRPr="006B5B6F">
        <w:rPr>
          <w:rFonts w:cs="Arial"/>
          <w:sz w:val="24"/>
          <w:szCs w:val="24"/>
        </w:rPr>
        <w:t>documented migrants’ remittances increasing during particular economic crises, environmental disasters and political conflicts in origin countries</w:t>
      </w:r>
      <w:r w:rsidR="00FF379C" w:rsidRPr="006B5B6F">
        <w:rPr>
          <w:rFonts w:cs="Arial"/>
          <w:sz w:val="24"/>
          <w:szCs w:val="24"/>
        </w:rPr>
        <w:t>.</w:t>
      </w:r>
    </w:p>
    <w:p w14:paraId="46E5BFF4" w14:textId="77777777" w:rsidR="009128A3" w:rsidRPr="006B5B6F" w:rsidRDefault="009128A3" w:rsidP="009D0D6E">
      <w:pPr>
        <w:jc w:val="both"/>
        <w:rPr>
          <w:rFonts w:cs="Arial"/>
          <w:sz w:val="24"/>
          <w:szCs w:val="24"/>
        </w:rPr>
      </w:pPr>
    </w:p>
    <w:p w14:paraId="191E116A" w14:textId="2DE2C6DE" w:rsidR="009128A3" w:rsidRPr="006B5B6F" w:rsidRDefault="00B517AE" w:rsidP="009D0D6E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At the same time, the idea that remittances rush in at times of crisis has been questioned. </w:t>
      </w:r>
      <w:r w:rsidR="00A73DA4" w:rsidRPr="006B5B6F">
        <w:rPr>
          <w:rFonts w:cs="Arial"/>
          <w:sz w:val="24"/>
          <w:szCs w:val="24"/>
        </w:rPr>
        <w:t xml:space="preserve">For instance, </w:t>
      </w:r>
      <w:r w:rsidR="003B44E7" w:rsidRPr="006B5B6F">
        <w:rPr>
          <w:rFonts w:cs="Arial"/>
          <w:sz w:val="24"/>
          <w:szCs w:val="24"/>
        </w:rPr>
        <w:t xml:space="preserve">Carlos Vargas-Silva and Isabel Ruiz’s </w:t>
      </w:r>
      <w:r w:rsidRPr="006B5B6F">
        <w:rPr>
          <w:rFonts w:cs="Arial"/>
          <w:sz w:val="24"/>
          <w:szCs w:val="24"/>
        </w:rPr>
        <w:t xml:space="preserve">review </w:t>
      </w:r>
      <w:r w:rsidR="003B44E7" w:rsidRPr="006B5B6F">
        <w:rPr>
          <w:rFonts w:cs="Arial"/>
          <w:sz w:val="24"/>
          <w:szCs w:val="24"/>
        </w:rPr>
        <w:t xml:space="preserve">of </w:t>
      </w:r>
      <w:r w:rsidRPr="006B5B6F">
        <w:rPr>
          <w:rFonts w:cs="Arial"/>
          <w:sz w:val="24"/>
          <w:szCs w:val="24"/>
        </w:rPr>
        <w:t>macroeconomic studies of remittances with respect to the home-country economic cycle</w:t>
      </w:r>
      <w:r w:rsidR="0088101D" w:rsidRPr="006B5B6F">
        <w:rPr>
          <w:rFonts w:cs="Arial"/>
          <w:sz w:val="24"/>
          <w:szCs w:val="24"/>
        </w:rPr>
        <w:t>s</w:t>
      </w:r>
      <w:r w:rsidRPr="006B5B6F">
        <w:rPr>
          <w:rFonts w:cs="Arial"/>
          <w:sz w:val="24"/>
          <w:szCs w:val="24"/>
        </w:rPr>
        <w:t xml:space="preserve"> found that there is variation</w:t>
      </w:r>
      <w:r w:rsidR="0088101D" w:rsidRPr="006B5B6F">
        <w:rPr>
          <w:rFonts w:cs="Arial"/>
          <w:sz w:val="24"/>
          <w:szCs w:val="24"/>
        </w:rPr>
        <w:t xml:space="preserve">: remittances are sometimes </w:t>
      </w:r>
      <w:r w:rsidRPr="006B5B6F">
        <w:rPr>
          <w:rFonts w:cs="Arial"/>
          <w:sz w:val="24"/>
          <w:szCs w:val="24"/>
        </w:rPr>
        <w:t>counter-cyclical</w:t>
      </w:r>
      <w:r w:rsidR="006C2546" w:rsidRPr="006B5B6F">
        <w:rPr>
          <w:rFonts w:cs="Arial"/>
          <w:sz w:val="24"/>
          <w:szCs w:val="24"/>
        </w:rPr>
        <w:t xml:space="preserve"> (</w:t>
      </w:r>
      <w:proofErr w:type="gramStart"/>
      <w:r w:rsidR="006C2546" w:rsidRPr="006B5B6F">
        <w:rPr>
          <w:rFonts w:cs="Arial"/>
          <w:sz w:val="24"/>
          <w:szCs w:val="24"/>
        </w:rPr>
        <w:t>i.e.</w:t>
      </w:r>
      <w:proofErr w:type="gramEnd"/>
      <w:r w:rsidR="006C2546" w:rsidRPr="006B5B6F">
        <w:rPr>
          <w:rFonts w:cs="Arial"/>
          <w:sz w:val="24"/>
          <w:szCs w:val="24"/>
        </w:rPr>
        <w:t xml:space="preserve"> increases when other economic indicators are deteriorating)</w:t>
      </w:r>
      <w:r w:rsidRPr="006B5B6F">
        <w:rPr>
          <w:rFonts w:cs="Arial"/>
          <w:sz w:val="24"/>
          <w:szCs w:val="24"/>
        </w:rPr>
        <w:t>, other times pro-cyclical</w:t>
      </w:r>
      <w:r w:rsidR="006C2546" w:rsidRPr="006B5B6F">
        <w:rPr>
          <w:rFonts w:cs="Arial"/>
          <w:sz w:val="24"/>
          <w:szCs w:val="24"/>
        </w:rPr>
        <w:t xml:space="preserve"> (Increases when other economic indicators are improving)</w:t>
      </w:r>
      <w:r w:rsidR="004F3482" w:rsidRPr="006B5B6F">
        <w:rPr>
          <w:rFonts w:cs="Arial"/>
          <w:sz w:val="24"/>
          <w:szCs w:val="24"/>
        </w:rPr>
        <w:t xml:space="preserve">. </w:t>
      </w:r>
    </w:p>
    <w:p w14:paraId="4CAD114A" w14:textId="77777777" w:rsidR="009128A3" w:rsidRPr="006B5B6F" w:rsidRDefault="009128A3" w:rsidP="009D0D6E">
      <w:pPr>
        <w:jc w:val="both"/>
        <w:rPr>
          <w:rFonts w:cs="Arial"/>
          <w:sz w:val="24"/>
          <w:szCs w:val="24"/>
        </w:rPr>
      </w:pPr>
    </w:p>
    <w:p w14:paraId="0D0B6164" w14:textId="260FF741" w:rsidR="0034355B" w:rsidRPr="006B5B6F" w:rsidRDefault="006B5B6F" w:rsidP="009D0D6E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Moreover,</w:t>
      </w:r>
      <w:r w:rsidR="001A0B35" w:rsidRPr="006B5B6F">
        <w:rPr>
          <w:rFonts w:cs="Arial"/>
          <w:sz w:val="24"/>
          <w:szCs w:val="24"/>
        </w:rPr>
        <w:t xml:space="preserve"> what happens when the crisis is happening at both ends of the migration/</w:t>
      </w:r>
      <w:proofErr w:type="gramStart"/>
      <w:r w:rsidR="001A0B35" w:rsidRPr="006B5B6F">
        <w:rPr>
          <w:rFonts w:cs="Arial"/>
          <w:sz w:val="24"/>
          <w:szCs w:val="24"/>
        </w:rPr>
        <w:t>remittances</w:t>
      </w:r>
      <w:proofErr w:type="gramEnd"/>
      <w:r w:rsidR="001A0B35" w:rsidRPr="006B5B6F">
        <w:rPr>
          <w:rFonts w:cs="Arial"/>
          <w:sz w:val="24"/>
          <w:szCs w:val="24"/>
        </w:rPr>
        <w:t xml:space="preserve"> ‘corridor’? </w:t>
      </w:r>
      <w:r w:rsidR="00F21584" w:rsidRPr="006B5B6F">
        <w:rPr>
          <w:rFonts w:cs="Arial"/>
          <w:sz w:val="24"/>
          <w:szCs w:val="24"/>
        </w:rPr>
        <w:t>While one might expect crises affecting migrants’ countries of residence to impact remittances</w:t>
      </w:r>
      <w:r w:rsidR="009F266C" w:rsidRPr="006B5B6F">
        <w:rPr>
          <w:rFonts w:cs="Arial"/>
          <w:sz w:val="24"/>
          <w:szCs w:val="24"/>
        </w:rPr>
        <w:t xml:space="preserve"> negatively</w:t>
      </w:r>
      <w:r w:rsidR="00F21584" w:rsidRPr="006B5B6F">
        <w:rPr>
          <w:rFonts w:cs="Arial"/>
          <w:sz w:val="24"/>
          <w:szCs w:val="24"/>
        </w:rPr>
        <w:t xml:space="preserve">, the limited evidence on this is also mixed. </w:t>
      </w:r>
      <w:r w:rsidR="009F266C" w:rsidRPr="006B5B6F">
        <w:rPr>
          <w:rFonts w:cs="Arial"/>
          <w:sz w:val="24"/>
          <w:szCs w:val="24"/>
        </w:rPr>
        <w:t>For instance, i</w:t>
      </w:r>
      <w:r w:rsidR="00F21584" w:rsidRPr="006B5B6F">
        <w:rPr>
          <w:rFonts w:cs="Arial"/>
          <w:sz w:val="24"/>
          <w:szCs w:val="24"/>
        </w:rPr>
        <w:t xml:space="preserve">n the Global Financial Crisis, which affected many migrant destination economies, recorded </w:t>
      </w:r>
      <w:r w:rsidR="00825BD4" w:rsidRPr="006B5B6F">
        <w:rPr>
          <w:rFonts w:cs="Arial"/>
          <w:sz w:val="24"/>
          <w:szCs w:val="24"/>
        </w:rPr>
        <w:t xml:space="preserve">remittances </w:t>
      </w:r>
      <w:r w:rsidR="00F21584" w:rsidRPr="006B5B6F">
        <w:rPr>
          <w:rFonts w:cs="Arial"/>
          <w:sz w:val="24"/>
          <w:szCs w:val="24"/>
        </w:rPr>
        <w:t>to low</w:t>
      </w:r>
      <w:r w:rsidR="00825BD4" w:rsidRPr="006B5B6F">
        <w:rPr>
          <w:rFonts w:cs="Arial"/>
          <w:sz w:val="24"/>
          <w:szCs w:val="24"/>
        </w:rPr>
        <w:t>-</w:t>
      </w:r>
      <w:r w:rsidR="00F21584" w:rsidRPr="006B5B6F">
        <w:rPr>
          <w:rFonts w:cs="Arial"/>
          <w:sz w:val="24"/>
          <w:szCs w:val="24"/>
        </w:rPr>
        <w:t xml:space="preserve"> and middle</w:t>
      </w:r>
      <w:r w:rsidR="00825BD4" w:rsidRPr="006B5B6F">
        <w:rPr>
          <w:rFonts w:cs="Arial"/>
          <w:sz w:val="24"/>
          <w:szCs w:val="24"/>
        </w:rPr>
        <w:t>-</w:t>
      </w:r>
      <w:r w:rsidR="00F21584" w:rsidRPr="006B5B6F">
        <w:rPr>
          <w:rFonts w:cs="Arial"/>
          <w:sz w:val="24"/>
          <w:szCs w:val="24"/>
        </w:rPr>
        <w:t xml:space="preserve">income countries only declined by 5%. </w:t>
      </w:r>
    </w:p>
    <w:p w14:paraId="73C30407" w14:textId="77777777" w:rsidR="009D0D6E" w:rsidRPr="006B5B6F" w:rsidRDefault="009D0D6E" w:rsidP="009D0D6E">
      <w:pPr>
        <w:jc w:val="both"/>
        <w:rPr>
          <w:rFonts w:cs="Arial"/>
          <w:b/>
          <w:bCs/>
          <w:color w:val="F54C00"/>
          <w:sz w:val="24"/>
          <w:szCs w:val="24"/>
        </w:rPr>
      </w:pPr>
    </w:p>
    <w:p w14:paraId="4F4030FE" w14:textId="2594B60C" w:rsidR="00EF1F04" w:rsidRPr="006B5B6F" w:rsidRDefault="0034355B" w:rsidP="00EF1F04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t>The Covid-19 pandemic</w:t>
      </w:r>
      <w:r w:rsidR="006001BA" w:rsidRPr="006B5B6F">
        <w:rPr>
          <w:rFonts w:cs="Arial"/>
          <w:b/>
          <w:bCs/>
          <w:color w:val="F54C00"/>
          <w:sz w:val="28"/>
          <w:szCs w:val="28"/>
        </w:rPr>
        <w:t xml:space="preserve"> and its impact on </w:t>
      </w:r>
      <w:r w:rsidR="00E1424D" w:rsidRPr="006B5B6F">
        <w:rPr>
          <w:rFonts w:cs="Arial"/>
          <w:b/>
          <w:bCs/>
          <w:color w:val="F54C00"/>
          <w:sz w:val="28"/>
          <w:szCs w:val="28"/>
        </w:rPr>
        <w:t xml:space="preserve">international migration and </w:t>
      </w:r>
      <w:r w:rsidR="006001BA" w:rsidRPr="006B5B6F">
        <w:rPr>
          <w:rFonts w:cs="Arial"/>
          <w:b/>
          <w:bCs/>
          <w:color w:val="F54C00"/>
          <w:sz w:val="28"/>
          <w:szCs w:val="28"/>
        </w:rPr>
        <w:t>migrants</w:t>
      </w:r>
    </w:p>
    <w:p w14:paraId="798075C9" w14:textId="3807B98B" w:rsidR="006D4F42" w:rsidRPr="006B5B6F" w:rsidRDefault="00B12E90" w:rsidP="00EF1F04">
      <w:pPr>
        <w:jc w:val="both"/>
        <w:rPr>
          <w:rFonts w:cs="Arial"/>
          <w:color w:val="000000"/>
          <w:sz w:val="24"/>
          <w:szCs w:val="24"/>
          <w:shd w:val="clear" w:color="auto" w:fill="FFFFFF"/>
          <w:lang w:val="en-AU"/>
        </w:rPr>
      </w:pPr>
      <w:r w:rsidRPr="006B5B6F">
        <w:rPr>
          <w:rFonts w:cs="Arial"/>
          <w:sz w:val="24"/>
          <w:szCs w:val="24"/>
        </w:rPr>
        <w:t>COVID-19 is an infectious disease known by the scientific name of SARs-CoV-2. It was first detected in the Chinese city of Wuhan in the winter of 2019 and quickly spread across the world. The disease causes mild to severe respiratory problems</w:t>
      </w:r>
      <w:r w:rsidR="00835A6A" w:rsidRPr="006B5B6F">
        <w:rPr>
          <w:rFonts w:cs="Arial"/>
          <w:sz w:val="24"/>
          <w:szCs w:val="24"/>
        </w:rPr>
        <w:t xml:space="preserve">. It was </w:t>
      </w:r>
      <w:r w:rsidRPr="006B5B6F">
        <w:rPr>
          <w:rFonts w:cs="Arial"/>
          <w:sz w:val="24"/>
          <w:szCs w:val="24"/>
        </w:rPr>
        <w:t xml:space="preserve">officially recognised as a pandemic by the WHO on 11 March 2020. </w:t>
      </w:r>
      <w:r w:rsidR="00AB6007" w:rsidRPr="006B5B6F">
        <w:rPr>
          <w:rFonts w:cs="Arial"/>
          <w:sz w:val="24"/>
          <w:szCs w:val="24"/>
        </w:rPr>
        <w:t>This pandemic</w:t>
      </w:r>
      <w:r w:rsidR="005A4A8E" w:rsidRPr="006B5B6F">
        <w:rPr>
          <w:rFonts w:cs="Arial"/>
          <w:sz w:val="24"/>
          <w:szCs w:val="24"/>
        </w:rPr>
        <w:t xml:space="preserve"> and the radical response measures that followed put a massive strain on </w:t>
      </w:r>
      <w:r w:rsidR="00E716BE" w:rsidRPr="006B5B6F">
        <w:rPr>
          <w:rFonts w:cs="Arial"/>
          <w:color w:val="000000"/>
          <w:sz w:val="24"/>
          <w:szCs w:val="24"/>
          <w:shd w:val="clear" w:color="auto" w:fill="FFFFFF"/>
          <w:lang w:val="en-AU"/>
        </w:rPr>
        <w:t>government finances, health systems, labour markets and livelihoods, and perva</w:t>
      </w:r>
      <w:r w:rsidR="00214531" w:rsidRPr="006B5B6F">
        <w:rPr>
          <w:rFonts w:cs="Arial"/>
          <w:color w:val="000000"/>
          <w:sz w:val="24"/>
          <w:szCs w:val="24"/>
          <w:shd w:val="clear" w:color="auto" w:fill="FFFFFF"/>
          <w:lang w:val="en-AU"/>
        </w:rPr>
        <w:t>ded</w:t>
      </w:r>
      <w:r w:rsidR="00E716BE" w:rsidRPr="006B5B6F">
        <w:rPr>
          <w:rFonts w:cs="Arial"/>
          <w:color w:val="000000"/>
          <w:sz w:val="24"/>
          <w:szCs w:val="24"/>
          <w:shd w:val="clear" w:color="auto" w:fill="FFFFFF"/>
          <w:lang w:val="en-AU"/>
        </w:rPr>
        <w:t xml:space="preserve"> many different fields of people’s lives</w:t>
      </w:r>
      <w:r w:rsidR="00214531" w:rsidRPr="006B5B6F">
        <w:rPr>
          <w:rFonts w:cs="Arial"/>
          <w:color w:val="000000"/>
          <w:sz w:val="24"/>
          <w:szCs w:val="24"/>
          <w:shd w:val="clear" w:color="auto" w:fill="FFFFFF"/>
          <w:lang w:val="en-AU"/>
        </w:rPr>
        <w:t>.</w:t>
      </w:r>
      <w:r w:rsidR="00846D79" w:rsidRPr="006B5B6F">
        <w:rPr>
          <w:rFonts w:cs="Arial"/>
          <w:color w:val="000000"/>
          <w:sz w:val="24"/>
          <w:szCs w:val="24"/>
          <w:shd w:val="clear" w:color="auto" w:fill="FFFFFF"/>
          <w:lang w:val="en-AU"/>
        </w:rPr>
        <w:t xml:space="preserve"> </w:t>
      </w:r>
    </w:p>
    <w:p w14:paraId="05CA9F73" w14:textId="77777777" w:rsidR="00F1562A" w:rsidRPr="006B5B6F" w:rsidRDefault="00F1562A" w:rsidP="00EF1F04">
      <w:pPr>
        <w:jc w:val="both"/>
        <w:rPr>
          <w:rFonts w:cs="Arial"/>
          <w:color w:val="000000"/>
          <w:sz w:val="24"/>
          <w:szCs w:val="24"/>
          <w:shd w:val="clear" w:color="auto" w:fill="FFFFFF"/>
          <w:lang w:val="en-AU"/>
        </w:rPr>
      </w:pPr>
    </w:p>
    <w:p w14:paraId="77732E55" w14:textId="77777777" w:rsidR="00F1562A" w:rsidRPr="006B5B6F" w:rsidRDefault="00352DEB" w:rsidP="007F2479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In the UK, t</w:t>
      </w:r>
      <w:r w:rsidR="00E1424D" w:rsidRPr="006B5B6F">
        <w:rPr>
          <w:rFonts w:cs="Arial"/>
          <w:sz w:val="24"/>
          <w:szCs w:val="24"/>
        </w:rPr>
        <w:t>he pandemic led to three prolonged lockdowns, significantly disrupt</w:t>
      </w:r>
      <w:r w:rsidRPr="006B5B6F">
        <w:rPr>
          <w:rFonts w:cs="Arial"/>
          <w:sz w:val="24"/>
          <w:szCs w:val="24"/>
        </w:rPr>
        <w:t>ing</w:t>
      </w:r>
      <w:r w:rsidR="00E1424D" w:rsidRPr="006B5B6F">
        <w:rPr>
          <w:rFonts w:cs="Arial"/>
          <w:sz w:val="24"/>
          <w:szCs w:val="24"/>
        </w:rPr>
        <w:t xml:space="preserve"> mobility and economic activity. </w:t>
      </w:r>
      <w:r w:rsidR="004E71B2" w:rsidRPr="006B5B6F">
        <w:rPr>
          <w:rFonts w:cs="Arial"/>
          <w:sz w:val="24"/>
          <w:szCs w:val="24"/>
        </w:rPr>
        <w:t xml:space="preserve">Data from the Organisation for Economic Cooperation and Development suggest that </w:t>
      </w:r>
      <w:r w:rsidR="00FD5A4F" w:rsidRPr="006B5B6F">
        <w:rPr>
          <w:rFonts w:cs="Arial"/>
          <w:sz w:val="24"/>
          <w:szCs w:val="24"/>
        </w:rPr>
        <w:t>movements of foreign</w:t>
      </w:r>
      <w:r w:rsidR="005358C9" w:rsidRPr="006B5B6F">
        <w:rPr>
          <w:rFonts w:cs="Arial"/>
          <w:sz w:val="24"/>
          <w:szCs w:val="24"/>
        </w:rPr>
        <w:t xml:space="preserve">-born people </w:t>
      </w:r>
      <w:r w:rsidR="00FD5A4F" w:rsidRPr="006B5B6F">
        <w:rPr>
          <w:rFonts w:cs="Arial"/>
          <w:sz w:val="24"/>
          <w:szCs w:val="24"/>
        </w:rPr>
        <w:t>to the UK declined by around one third in 2020</w:t>
      </w:r>
      <w:r w:rsidR="004E71B2" w:rsidRPr="006B5B6F">
        <w:rPr>
          <w:rFonts w:cs="Arial"/>
          <w:sz w:val="24"/>
          <w:szCs w:val="24"/>
        </w:rPr>
        <w:t xml:space="preserve"> (</w:t>
      </w:r>
      <w:r w:rsidR="0041146B" w:rsidRPr="006B5B6F">
        <w:rPr>
          <w:rFonts w:cs="Arial"/>
          <w:sz w:val="24"/>
          <w:szCs w:val="24"/>
        </w:rPr>
        <w:t xml:space="preserve">although other factors including Brexit may </w:t>
      </w:r>
      <w:r w:rsidR="004E71B2" w:rsidRPr="006B5B6F">
        <w:rPr>
          <w:rFonts w:cs="Arial"/>
          <w:sz w:val="24"/>
          <w:szCs w:val="24"/>
        </w:rPr>
        <w:t>also</w:t>
      </w:r>
      <w:r w:rsidR="0041146B" w:rsidRPr="006B5B6F">
        <w:rPr>
          <w:rFonts w:cs="Arial"/>
          <w:sz w:val="24"/>
          <w:szCs w:val="24"/>
        </w:rPr>
        <w:t xml:space="preserve"> have contributed to this</w:t>
      </w:r>
      <w:r w:rsidR="004E71B2" w:rsidRPr="006B5B6F">
        <w:rPr>
          <w:rFonts w:cs="Arial"/>
          <w:sz w:val="24"/>
          <w:szCs w:val="24"/>
        </w:rPr>
        <w:t>)</w:t>
      </w:r>
      <w:r w:rsidR="0041146B" w:rsidRPr="006B5B6F">
        <w:rPr>
          <w:rFonts w:cs="Arial"/>
          <w:sz w:val="24"/>
          <w:szCs w:val="24"/>
        </w:rPr>
        <w:t xml:space="preserve">. However, </w:t>
      </w:r>
      <w:r w:rsidR="00FD5A4F" w:rsidRPr="006B5B6F">
        <w:rPr>
          <w:rFonts w:cs="Arial"/>
          <w:sz w:val="24"/>
          <w:szCs w:val="24"/>
        </w:rPr>
        <w:t>numbers of foreign-born p</w:t>
      </w:r>
      <w:r w:rsidR="005358C9" w:rsidRPr="006B5B6F">
        <w:rPr>
          <w:rFonts w:cs="Arial"/>
          <w:sz w:val="24"/>
          <w:szCs w:val="24"/>
        </w:rPr>
        <w:t>eople</w:t>
      </w:r>
      <w:r w:rsidR="0041146B" w:rsidRPr="006B5B6F">
        <w:rPr>
          <w:rFonts w:cs="Arial"/>
          <w:sz w:val="24"/>
          <w:szCs w:val="24"/>
        </w:rPr>
        <w:t xml:space="preserve"> residing </w:t>
      </w:r>
      <w:r w:rsidR="005358C9" w:rsidRPr="006B5B6F">
        <w:rPr>
          <w:rFonts w:cs="Arial"/>
          <w:sz w:val="24"/>
          <w:szCs w:val="24"/>
        </w:rPr>
        <w:t xml:space="preserve">in the UK </w:t>
      </w:r>
      <w:r w:rsidR="00FD5A4F" w:rsidRPr="006B5B6F">
        <w:rPr>
          <w:rFonts w:cs="Arial"/>
          <w:sz w:val="24"/>
          <w:szCs w:val="24"/>
        </w:rPr>
        <w:t>remained at around 14% of the population</w:t>
      </w:r>
      <w:r w:rsidR="005358C9" w:rsidRPr="006B5B6F">
        <w:rPr>
          <w:rFonts w:cs="Arial"/>
          <w:sz w:val="24"/>
          <w:szCs w:val="24"/>
        </w:rPr>
        <w:t>.</w:t>
      </w:r>
      <w:r w:rsidR="007F2479" w:rsidRPr="006B5B6F">
        <w:rPr>
          <w:rFonts w:cs="Arial"/>
          <w:sz w:val="24"/>
          <w:szCs w:val="24"/>
        </w:rPr>
        <w:t xml:space="preserve"> </w:t>
      </w:r>
    </w:p>
    <w:p w14:paraId="6A249B11" w14:textId="77777777" w:rsidR="00F1562A" w:rsidRPr="006B5B6F" w:rsidRDefault="00F1562A" w:rsidP="007F2479">
      <w:pPr>
        <w:jc w:val="both"/>
        <w:rPr>
          <w:rFonts w:cs="Arial"/>
          <w:sz w:val="24"/>
          <w:szCs w:val="24"/>
        </w:rPr>
      </w:pPr>
    </w:p>
    <w:p w14:paraId="451F991D" w14:textId="1DAF28A1" w:rsidR="00E1424D" w:rsidRPr="006B5B6F" w:rsidRDefault="007F2479" w:rsidP="007F2479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This highlights</w:t>
      </w:r>
      <w:r w:rsidR="002A6A19" w:rsidRPr="006B5B6F">
        <w:rPr>
          <w:rFonts w:cs="Arial"/>
          <w:sz w:val="24"/>
          <w:szCs w:val="24"/>
        </w:rPr>
        <w:t xml:space="preserve"> how</w:t>
      </w:r>
      <w:r w:rsidRPr="006B5B6F">
        <w:rPr>
          <w:rFonts w:cs="Arial"/>
          <w:sz w:val="24"/>
          <w:szCs w:val="24"/>
        </w:rPr>
        <w:t xml:space="preserve"> demand for</w:t>
      </w:r>
      <w:r w:rsidR="00E1424D" w:rsidRPr="006B5B6F">
        <w:rPr>
          <w:rFonts w:cs="Arial"/>
          <w:sz w:val="24"/>
          <w:szCs w:val="24"/>
        </w:rPr>
        <w:t xml:space="preserve"> the labour of migrants is structural - not something that can simply be turned off in a crisis</w:t>
      </w:r>
      <w:r w:rsidR="00840FFB" w:rsidRPr="006B5B6F">
        <w:rPr>
          <w:rFonts w:cs="Arial"/>
          <w:sz w:val="24"/>
          <w:szCs w:val="24"/>
        </w:rPr>
        <w:t xml:space="preserve">. </w:t>
      </w:r>
      <w:proofErr w:type="gramStart"/>
      <w:r w:rsidR="00465E15" w:rsidRPr="006B5B6F">
        <w:rPr>
          <w:rFonts w:cs="Arial"/>
          <w:sz w:val="24"/>
          <w:szCs w:val="24"/>
        </w:rPr>
        <w:t>Indeed</w:t>
      </w:r>
      <w:proofErr w:type="gramEnd"/>
      <w:r w:rsidR="00643B3F" w:rsidRPr="006B5B6F">
        <w:rPr>
          <w:rFonts w:cs="Arial"/>
          <w:sz w:val="24"/>
          <w:szCs w:val="24"/>
        </w:rPr>
        <w:t xml:space="preserve"> the </w:t>
      </w:r>
      <w:r w:rsidR="00872FAB" w:rsidRPr="006B5B6F">
        <w:rPr>
          <w:rFonts w:cs="Arial"/>
          <w:sz w:val="24"/>
          <w:szCs w:val="24"/>
        </w:rPr>
        <w:t xml:space="preserve">government </w:t>
      </w:r>
      <w:r w:rsidR="00840FFB" w:rsidRPr="006B5B6F">
        <w:rPr>
          <w:rFonts w:cs="Arial"/>
          <w:sz w:val="24"/>
          <w:szCs w:val="24"/>
        </w:rPr>
        <w:t xml:space="preserve">and employers </w:t>
      </w:r>
      <w:r w:rsidR="00872FAB" w:rsidRPr="006B5B6F">
        <w:rPr>
          <w:rFonts w:cs="Arial"/>
          <w:sz w:val="24"/>
          <w:szCs w:val="24"/>
        </w:rPr>
        <w:t>intensified</w:t>
      </w:r>
      <w:r w:rsidR="00643B3F" w:rsidRPr="006B5B6F">
        <w:rPr>
          <w:rFonts w:cs="Arial"/>
          <w:sz w:val="24"/>
          <w:szCs w:val="24"/>
        </w:rPr>
        <w:t xml:space="preserve"> efforts to recruit </w:t>
      </w:r>
      <w:r w:rsidR="00872FAB" w:rsidRPr="006B5B6F">
        <w:rPr>
          <w:rFonts w:cs="Arial"/>
          <w:sz w:val="24"/>
          <w:szCs w:val="24"/>
        </w:rPr>
        <w:t xml:space="preserve">migrants to work in </w:t>
      </w:r>
      <w:r w:rsidR="00643B3F" w:rsidRPr="006B5B6F">
        <w:rPr>
          <w:rFonts w:cs="Arial"/>
          <w:sz w:val="24"/>
          <w:szCs w:val="24"/>
        </w:rPr>
        <w:t>particular sectors</w:t>
      </w:r>
      <w:r w:rsidR="002A6A19" w:rsidRPr="006B5B6F">
        <w:rPr>
          <w:rFonts w:cs="Arial"/>
          <w:sz w:val="24"/>
          <w:szCs w:val="24"/>
        </w:rPr>
        <w:t xml:space="preserve"> of the economy</w:t>
      </w:r>
      <w:r w:rsidR="00643B3F" w:rsidRPr="006B5B6F">
        <w:rPr>
          <w:rFonts w:cs="Arial"/>
          <w:sz w:val="24"/>
          <w:szCs w:val="24"/>
        </w:rPr>
        <w:t>, such as care and agricultural work</w:t>
      </w:r>
      <w:r w:rsidR="00E1424D" w:rsidRPr="006B5B6F">
        <w:rPr>
          <w:rFonts w:cs="Arial"/>
          <w:sz w:val="24"/>
          <w:szCs w:val="24"/>
        </w:rPr>
        <w:t>. Many migrants a</w:t>
      </w:r>
      <w:r w:rsidR="005525B6" w:rsidRPr="006B5B6F">
        <w:rPr>
          <w:rFonts w:cs="Arial"/>
          <w:sz w:val="24"/>
          <w:szCs w:val="24"/>
        </w:rPr>
        <w:t xml:space="preserve">re </w:t>
      </w:r>
      <w:r w:rsidR="005C254A" w:rsidRPr="006B5B6F">
        <w:rPr>
          <w:rFonts w:cs="Arial"/>
          <w:sz w:val="24"/>
          <w:szCs w:val="24"/>
        </w:rPr>
        <w:t xml:space="preserve">also integrated into </w:t>
      </w:r>
      <w:r w:rsidR="005525B6" w:rsidRPr="006B5B6F">
        <w:rPr>
          <w:rFonts w:cs="Arial"/>
          <w:sz w:val="24"/>
          <w:szCs w:val="24"/>
        </w:rPr>
        <w:t xml:space="preserve">families and communities </w:t>
      </w:r>
      <w:r w:rsidR="00AC25FB" w:rsidRPr="006B5B6F">
        <w:rPr>
          <w:rFonts w:cs="Arial"/>
          <w:sz w:val="24"/>
          <w:szCs w:val="24"/>
        </w:rPr>
        <w:t xml:space="preserve">with strong social connections to the UK. </w:t>
      </w:r>
      <w:r w:rsidR="001B7C0D" w:rsidRPr="006B5B6F">
        <w:rPr>
          <w:rFonts w:cs="Arial"/>
          <w:sz w:val="24"/>
          <w:szCs w:val="24"/>
        </w:rPr>
        <w:t xml:space="preserve">Moreover, often </w:t>
      </w:r>
      <w:r w:rsidR="003971B0" w:rsidRPr="006B5B6F">
        <w:rPr>
          <w:rFonts w:cs="Arial"/>
          <w:sz w:val="24"/>
          <w:szCs w:val="24"/>
        </w:rPr>
        <w:t>p</w:t>
      </w:r>
      <w:r w:rsidR="00E1424D" w:rsidRPr="006B5B6F">
        <w:rPr>
          <w:rFonts w:cs="Arial"/>
          <w:sz w:val="24"/>
          <w:szCs w:val="24"/>
        </w:rPr>
        <w:t>eople with less secure immigration status</w:t>
      </w:r>
      <w:r w:rsidR="003971B0" w:rsidRPr="006B5B6F">
        <w:rPr>
          <w:rFonts w:cs="Arial"/>
          <w:sz w:val="24"/>
          <w:szCs w:val="24"/>
        </w:rPr>
        <w:t xml:space="preserve"> </w:t>
      </w:r>
      <w:r w:rsidR="00E1424D" w:rsidRPr="006B5B6F">
        <w:rPr>
          <w:rFonts w:cs="Arial"/>
          <w:sz w:val="24"/>
          <w:szCs w:val="24"/>
        </w:rPr>
        <w:t xml:space="preserve">have </w:t>
      </w:r>
      <w:r w:rsidR="00E1424D" w:rsidRPr="006B5B6F">
        <w:rPr>
          <w:rFonts w:cs="Arial"/>
          <w:sz w:val="24"/>
          <w:szCs w:val="24"/>
        </w:rPr>
        <w:lastRenderedPageBreak/>
        <w:t>often invested heavily in migrating</w:t>
      </w:r>
      <w:r w:rsidR="001B7C0D" w:rsidRPr="006B5B6F">
        <w:rPr>
          <w:rFonts w:cs="Arial"/>
          <w:sz w:val="24"/>
          <w:szCs w:val="24"/>
        </w:rPr>
        <w:t xml:space="preserve"> and </w:t>
      </w:r>
      <w:r w:rsidR="00E1424D" w:rsidRPr="006B5B6F">
        <w:rPr>
          <w:rFonts w:cs="Arial"/>
          <w:sz w:val="24"/>
          <w:szCs w:val="24"/>
        </w:rPr>
        <w:t>preferred to ‘bunker down’</w:t>
      </w:r>
      <w:r w:rsidR="00D97C22" w:rsidRPr="006B5B6F">
        <w:rPr>
          <w:rFonts w:cs="Arial"/>
          <w:sz w:val="24"/>
          <w:szCs w:val="24"/>
        </w:rPr>
        <w:t xml:space="preserve">, rather than </w:t>
      </w:r>
      <w:r w:rsidR="00E1424D" w:rsidRPr="006B5B6F">
        <w:rPr>
          <w:rFonts w:cs="Arial"/>
          <w:sz w:val="24"/>
          <w:szCs w:val="24"/>
        </w:rPr>
        <w:t xml:space="preserve">return to countries of origin </w:t>
      </w:r>
      <w:r w:rsidR="003C7AA5" w:rsidRPr="006B5B6F">
        <w:rPr>
          <w:rFonts w:cs="Arial"/>
          <w:sz w:val="24"/>
          <w:szCs w:val="24"/>
        </w:rPr>
        <w:t xml:space="preserve">which were </w:t>
      </w:r>
      <w:r w:rsidR="00E1424D" w:rsidRPr="006B5B6F">
        <w:rPr>
          <w:rFonts w:cs="Arial"/>
          <w:sz w:val="24"/>
          <w:szCs w:val="24"/>
        </w:rPr>
        <w:t>also under pressure.</w:t>
      </w:r>
    </w:p>
    <w:p w14:paraId="6841BA42" w14:textId="77777777" w:rsidR="00E1424D" w:rsidRPr="006B5B6F" w:rsidRDefault="00E1424D" w:rsidP="00E1424D">
      <w:pPr>
        <w:jc w:val="both"/>
        <w:rPr>
          <w:rFonts w:cs="Arial"/>
          <w:sz w:val="24"/>
          <w:szCs w:val="24"/>
        </w:rPr>
      </w:pPr>
    </w:p>
    <w:p w14:paraId="3C93762E" w14:textId="0744D88B" w:rsidR="00E1424D" w:rsidRPr="006B5B6F" w:rsidRDefault="00E1424D" w:rsidP="00E1424D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Migrants </w:t>
      </w:r>
      <w:r w:rsidR="003C7AA5" w:rsidRPr="006B5B6F">
        <w:rPr>
          <w:rFonts w:cs="Arial"/>
          <w:sz w:val="24"/>
          <w:szCs w:val="24"/>
        </w:rPr>
        <w:t>we</w:t>
      </w:r>
      <w:r w:rsidRPr="006B5B6F">
        <w:rPr>
          <w:rFonts w:cs="Arial"/>
          <w:sz w:val="24"/>
          <w:szCs w:val="24"/>
        </w:rPr>
        <w:t>re over-represented in some of the sectors hit hardest</w:t>
      </w:r>
      <w:r w:rsidR="00BD5A98" w:rsidRPr="006B5B6F">
        <w:rPr>
          <w:rFonts w:cs="Arial"/>
          <w:sz w:val="24"/>
          <w:szCs w:val="24"/>
        </w:rPr>
        <w:t xml:space="preserve"> </w:t>
      </w:r>
      <w:r w:rsidR="003C7AA5" w:rsidRPr="006B5B6F">
        <w:rPr>
          <w:rFonts w:cs="Arial"/>
          <w:sz w:val="24"/>
          <w:szCs w:val="24"/>
        </w:rPr>
        <w:t xml:space="preserve">by the pandemic </w:t>
      </w:r>
      <w:r w:rsidRPr="006B5B6F">
        <w:rPr>
          <w:rFonts w:cs="Arial"/>
          <w:sz w:val="24"/>
          <w:szCs w:val="24"/>
        </w:rPr>
        <w:t xml:space="preserve">(for example, hospitality) and </w:t>
      </w:r>
      <w:r w:rsidR="000818FB" w:rsidRPr="006B5B6F">
        <w:rPr>
          <w:rFonts w:cs="Arial"/>
          <w:sz w:val="24"/>
          <w:szCs w:val="24"/>
        </w:rPr>
        <w:t>many were on</w:t>
      </w:r>
      <w:r w:rsidRPr="006B5B6F">
        <w:rPr>
          <w:rFonts w:cs="Arial"/>
          <w:sz w:val="24"/>
          <w:szCs w:val="24"/>
        </w:rPr>
        <w:t xml:space="preserve"> temporary and less secure contacts. As a result, nationally, there was a greater increase in unemployment among migrant workers compared with the UK-born. </w:t>
      </w:r>
      <w:r w:rsidR="000C0443" w:rsidRPr="006B5B6F">
        <w:rPr>
          <w:rFonts w:cs="Arial"/>
          <w:sz w:val="24"/>
          <w:szCs w:val="24"/>
        </w:rPr>
        <w:t xml:space="preserve">The </w:t>
      </w:r>
      <w:r w:rsidR="000C0443" w:rsidRPr="006B5B6F">
        <w:rPr>
          <w:rFonts w:cs="Arial"/>
          <w:i/>
          <w:iCs/>
          <w:sz w:val="24"/>
          <w:szCs w:val="24"/>
        </w:rPr>
        <w:t xml:space="preserve">Connecting During Covid </w:t>
      </w:r>
      <w:r w:rsidR="000C0443" w:rsidRPr="006B5B6F">
        <w:rPr>
          <w:rFonts w:cs="Arial"/>
          <w:sz w:val="24"/>
          <w:szCs w:val="24"/>
        </w:rPr>
        <w:t xml:space="preserve">project </w:t>
      </w:r>
      <w:r w:rsidR="00FD2CE4" w:rsidRPr="006B5B6F">
        <w:rPr>
          <w:rFonts w:cs="Arial"/>
          <w:sz w:val="24"/>
          <w:szCs w:val="24"/>
        </w:rPr>
        <w:t xml:space="preserve">surveyed 356 people of Brazilian, Indian and Somali family backgrounds living in the UK </w:t>
      </w:r>
      <w:r w:rsidR="005600B8" w:rsidRPr="006B5B6F">
        <w:rPr>
          <w:rFonts w:cs="Arial"/>
          <w:sz w:val="24"/>
          <w:szCs w:val="24"/>
        </w:rPr>
        <w:t>(f</w:t>
      </w:r>
      <w:r w:rsidR="000C0443" w:rsidRPr="006B5B6F">
        <w:rPr>
          <w:rStyle w:val="normaltextrun"/>
          <w:rFonts w:cs="Arial"/>
          <w:sz w:val="24"/>
          <w:szCs w:val="24"/>
        </w:rPr>
        <w:t xml:space="preserve">or more information on the methods, please see </w:t>
      </w:r>
      <w:hyperlink r:id="rId12" w:history="1">
        <w:r w:rsidR="000C0443" w:rsidRPr="006B5B6F">
          <w:rPr>
            <w:rStyle w:val="Hyperlink"/>
            <w:rFonts w:cs="Arial"/>
            <w:sz w:val="24"/>
            <w:szCs w:val="24"/>
          </w:rPr>
          <w:t>Remitting Through Crisis</w:t>
        </w:r>
      </w:hyperlink>
      <w:r w:rsidR="005600B8" w:rsidRPr="006B5B6F">
        <w:rPr>
          <w:rStyle w:val="normaltextrun"/>
          <w:rFonts w:cs="Arial"/>
          <w:sz w:val="24"/>
          <w:szCs w:val="24"/>
        </w:rPr>
        <w:t>). A</w:t>
      </w:r>
      <w:r w:rsidRPr="006B5B6F">
        <w:rPr>
          <w:rFonts w:cs="Arial"/>
          <w:sz w:val="24"/>
          <w:szCs w:val="24"/>
        </w:rPr>
        <w:t xml:space="preserve">round half experienced reductions in both individual work earnings and overall household income. A third </w:t>
      </w:r>
      <w:r w:rsidR="00564511" w:rsidRPr="006B5B6F">
        <w:rPr>
          <w:rFonts w:cs="Arial"/>
          <w:sz w:val="24"/>
          <w:szCs w:val="24"/>
        </w:rPr>
        <w:t xml:space="preserve">of </w:t>
      </w:r>
      <w:r w:rsidR="0016374E" w:rsidRPr="006B5B6F">
        <w:rPr>
          <w:rFonts w:cs="Arial"/>
          <w:sz w:val="24"/>
          <w:szCs w:val="24"/>
        </w:rPr>
        <w:t>participants</w:t>
      </w:r>
      <w:r w:rsidR="00564511" w:rsidRPr="006B5B6F">
        <w:rPr>
          <w:rFonts w:cs="Arial"/>
          <w:sz w:val="24"/>
          <w:szCs w:val="24"/>
        </w:rPr>
        <w:t xml:space="preserve"> </w:t>
      </w:r>
      <w:r w:rsidRPr="006B5B6F">
        <w:rPr>
          <w:rFonts w:cs="Arial"/>
          <w:sz w:val="24"/>
          <w:szCs w:val="24"/>
        </w:rPr>
        <w:t xml:space="preserve">were struggling to cover essential costs like food, energy and housing in 2020. </w:t>
      </w:r>
      <w:r w:rsidR="00564511" w:rsidRPr="006B5B6F">
        <w:rPr>
          <w:rFonts w:cs="Arial"/>
          <w:sz w:val="24"/>
          <w:szCs w:val="24"/>
        </w:rPr>
        <w:t xml:space="preserve">Some people could not access government support due to their immigration status or work situation. </w:t>
      </w:r>
      <w:r w:rsidRPr="006B5B6F">
        <w:rPr>
          <w:rFonts w:cs="Arial"/>
          <w:sz w:val="24"/>
          <w:szCs w:val="24"/>
        </w:rPr>
        <w:t>Many were obliged to be creative and adaptive, working long hours</w:t>
      </w:r>
      <w:r w:rsidR="00564511" w:rsidRPr="006B5B6F">
        <w:rPr>
          <w:rFonts w:cs="Arial"/>
          <w:sz w:val="24"/>
          <w:szCs w:val="24"/>
        </w:rPr>
        <w:t xml:space="preserve"> and </w:t>
      </w:r>
      <w:r w:rsidRPr="006B5B6F">
        <w:rPr>
          <w:rFonts w:cs="Arial"/>
          <w:sz w:val="24"/>
          <w:szCs w:val="24"/>
        </w:rPr>
        <w:t>second jobs.</w:t>
      </w:r>
    </w:p>
    <w:p w14:paraId="00299463" w14:textId="77777777" w:rsidR="00E1424D" w:rsidRPr="006B5B6F" w:rsidRDefault="00E1424D" w:rsidP="00E1424D">
      <w:pPr>
        <w:jc w:val="both"/>
        <w:rPr>
          <w:rFonts w:cs="Arial"/>
          <w:sz w:val="24"/>
          <w:szCs w:val="24"/>
        </w:rPr>
      </w:pPr>
    </w:p>
    <w:p w14:paraId="562E4CFD" w14:textId="56F16679" w:rsidR="00E1424D" w:rsidRPr="006B5B6F" w:rsidRDefault="00E1424D" w:rsidP="00E1424D">
      <w:pPr>
        <w:jc w:val="both"/>
        <w:rPr>
          <w:rFonts w:cs="Arial"/>
        </w:rPr>
      </w:pPr>
      <w:r w:rsidRPr="006B5B6F">
        <w:rPr>
          <w:rFonts w:cs="Arial"/>
          <w:sz w:val="24"/>
          <w:szCs w:val="24"/>
        </w:rPr>
        <w:t>At the same time, migrants are also employed in the National Health Service, information technology, care and cleaning sectors, food preparation, retail and delivery</w:t>
      </w:r>
      <w:r w:rsidR="00465E15" w:rsidRPr="006B5B6F">
        <w:rPr>
          <w:rFonts w:cs="Arial"/>
          <w:sz w:val="24"/>
          <w:szCs w:val="24"/>
        </w:rPr>
        <w:t xml:space="preserve"> (</w:t>
      </w:r>
      <w:r w:rsidRPr="006B5B6F">
        <w:rPr>
          <w:rFonts w:cs="Arial"/>
          <w:sz w:val="24"/>
          <w:szCs w:val="24"/>
        </w:rPr>
        <w:t>where demand for their labour increased because of the pandemic and the associated lockdowns</w:t>
      </w:r>
      <w:r w:rsidR="00465E15" w:rsidRPr="006B5B6F">
        <w:rPr>
          <w:rFonts w:cs="Arial"/>
          <w:sz w:val="24"/>
          <w:szCs w:val="24"/>
        </w:rPr>
        <w:t>)</w:t>
      </w:r>
      <w:r w:rsidRPr="006B5B6F">
        <w:rPr>
          <w:rFonts w:cs="Arial"/>
          <w:sz w:val="24"/>
          <w:szCs w:val="24"/>
        </w:rPr>
        <w:t xml:space="preserve">. </w:t>
      </w:r>
      <w:r w:rsidR="00EE6A72" w:rsidRPr="006B5B6F">
        <w:rPr>
          <w:rFonts w:cs="Arial"/>
          <w:sz w:val="24"/>
          <w:szCs w:val="24"/>
        </w:rPr>
        <w:t>T</w:t>
      </w:r>
      <w:r w:rsidRPr="006B5B6F">
        <w:rPr>
          <w:rFonts w:cs="Arial"/>
          <w:sz w:val="24"/>
          <w:szCs w:val="24"/>
        </w:rPr>
        <w:t xml:space="preserve">hese are </w:t>
      </w:r>
      <w:r w:rsidR="00EE6A72" w:rsidRPr="006B5B6F">
        <w:rPr>
          <w:rFonts w:cs="Arial"/>
          <w:sz w:val="24"/>
          <w:szCs w:val="24"/>
        </w:rPr>
        <w:t xml:space="preserve">often </w:t>
      </w:r>
      <w:r w:rsidRPr="006B5B6F">
        <w:rPr>
          <w:rFonts w:cs="Arial"/>
          <w:sz w:val="24"/>
          <w:szCs w:val="24"/>
        </w:rPr>
        <w:t xml:space="preserve">‘close-contact’ occupations (from nurses to supermarket workers) where virus exposure was high. </w:t>
      </w:r>
    </w:p>
    <w:p w14:paraId="6D41F75A" w14:textId="77777777" w:rsidR="00E1424D" w:rsidRPr="006B5B6F" w:rsidRDefault="00E1424D" w:rsidP="00005877">
      <w:pPr>
        <w:spacing w:after="120"/>
        <w:jc w:val="both"/>
        <w:rPr>
          <w:rFonts w:cs="Arial"/>
          <w:b/>
          <w:bCs/>
          <w:color w:val="F54C00"/>
          <w:sz w:val="24"/>
          <w:szCs w:val="24"/>
        </w:rPr>
      </w:pPr>
    </w:p>
    <w:p w14:paraId="39024428" w14:textId="3077C380" w:rsidR="008572FF" w:rsidRPr="006B5B6F" w:rsidRDefault="00BE5F9F" w:rsidP="00005877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t>Global r</w:t>
      </w:r>
      <w:r w:rsidR="008572FF" w:rsidRPr="006B5B6F">
        <w:rPr>
          <w:rFonts w:cs="Arial"/>
          <w:b/>
          <w:bCs/>
          <w:color w:val="F54C00"/>
          <w:sz w:val="28"/>
          <w:szCs w:val="28"/>
        </w:rPr>
        <w:t>emittance trends and the pandemic</w:t>
      </w:r>
    </w:p>
    <w:p w14:paraId="00D8B95D" w14:textId="439CA746" w:rsidR="00005877" w:rsidRPr="006B5B6F" w:rsidRDefault="009D0D6E" w:rsidP="000B5610">
      <w:p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At the start of the pandemic, analysts predicted that an unprecedented degree of travel restriction and economic upheaval in destination economies would </w:t>
      </w:r>
      <w:r w:rsidR="000572CD" w:rsidRPr="006B5B6F">
        <w:rPr>
          <w:rFonts w:cs="Arial"/>
          <w:sz w:val="24"/>
          <w:szCs w:val="24"/>
        </w:rPr>
        <w:t>lead to a sharp dec</w:t>
      </w:r>
      <w:r w:rsidR="00CE2958" w:rsidRPr="006B5B6F">
        <w:rPr>
          <w:rFonts w:cs="Arial"/>
          <w:sz w:val="24"/>
          <w:szCs w:val="24"/>
        </w:rPr>
        <w:t xml:space="preserve">line in global </w:t>
      </w:r>
      <w:r w:rsidR="000572CD" w:rsidRPr="006B5B6F">
        <w:rPr>
          <w:rFonts w:cs="Arial"/>
          <w:sz w:val="24"/>
          <w:szCs w:val="24"/>
        </w:rPr>
        <w:t xml:space="preserve">remittances to </w:t>
      </w:r>
      <w:r w:rsidRPr="006B5B6F">
        <w:rPr>
          <w:rFonts w:cs="Arial"/>
          <w:sz w:val="24"/>
          <w:szCs w:val="24"/>
        </w:rPr>
        <w:t>low</w:t>
      </w:r>
      <w:r w:rsidR="00EE6A72" w:rsidRPr="006B5B6F">
        <w:rPr>
          <w:rFonts w:cs="Arial"/>
          <w:sz w:val="24"/>
          <w:szCs w:val="24"/>
        </w:rPr>
        <w:t>-</w:t>
      </w:r>
      <w:r w:rsidRPr="006B5B6F">
        <w:rPr>
          <w:rFonts w:cs="Arial"/>
          <w:sz w:val="24"/>
          <w:szCs w:val="24"/>
        </w:rPr>
        <w:t xml:space="preserve"> and middle</w:t>
      </w:r>
      <w:r w:rsidR="00EE6A72" w:rsidRPr="006B5B6F">
        <w:rPr>
          <w:rFonts w:cs="Arial"/>
          <w:sz w:val="24"/>
          <w:szCs w:val="24"/>
        </w:rPr>
        <w:t>-</w:t>
      </w:r>
      <w:r w:rsidRPr="006B5B6F">
        <w:rPr>
          <w:rFonts w:cs="Arial"/>
          <w:sz w:val="24"/>
          <w:szCs w:val="24"/>
        </w:rPr>
        <w:t xml:space="preserve">income countries. </w:t>
      </w:r>
      <w:r w:rsidR="00813BF8" w:rsidRPr="006B5B6F">
        <w:rPr>
          <w:rFonts w:cs="Arial"/>
          <w:sz w:val="24"/>
          <w:szCs w:val="24"/>
        </w:rPr>
        <w:t xml:space="preserve">This </w:t>
      </w:r>
      <w:r w:rsidRPr="006B5B6F">
        <w:rPr>
          <w:rFonts w:cs="Arial"/>
          <w:sz w:val="24"/>
          <w:szCs w:val="24"/>
        </w:rPr>
        <w:t xml:space="preserve">did not </w:t>
      </w:r>
      <w:r w:rsidR="00CE2958" w:rsidRPr="006B5B6F">
        <w:rPr>
          <w:rFonts w:cs="Arial"/>
          <w:sz w:val="24"/>
          <w:szCs w:val="24"/>
        </w:rPr>
        <w:t>happen</w:t>
      </w:r>
      <w:r w:rsidR="000572CD" w:rsidRPr="006B5B6F">
        <w:rPr>
          <w:rFonts w:cs="Arial"/>
          <w:sz w:val="24"/>
          <w:szCs w:val="24"/>
        </w:rPr>
        <w:t xml:space="preserve">. </w:t>
      </w:r>
      <w:r w:rsidR="00E85BEC" w:rsidRPr="006B5B6F">
        <w:rPr>
          <w:rFonts w:cs="Arial"/>
          <w:sz w:val="24"/>
          <w:szCs w:val="24"/>
        </w:rPr>
        <w:t xml:space="preserve">World Bank </w:t>
      </w:r>
      <w:r w:rsidRPr="006B5B6F">
        <w:rPr>
          <w:rFonts w:cs="Arial"/>
          <w:sz w:val="24"/>
          <w:szCs w:val="24"/>
        </w:rPr>
        <w:t xml:space="preserve">data suggests that in 2020 recorded flows to LMICs </w:t>
      </w:r>
      <w:r w:rsidR="00533FD1" w:rsidRPr="006B5B6F">
        <w:rPr>
          <w:rFonts w:cs="Arial"/>
          <w:sz w:val="24"/>
          <w:szCs w:val="24"/>
        </w:rPr>
        <w:t xml:space="preserve">declined </w:t>
      </w:r>
      <w:r w:rsidRPr="006B5B6F">
        <w:rPr>
          <w:rFonts w:cs="Arial"/>
          <w:sz w:val="24"/>
          <w:szCs w:val="24"/>
        </w:rPr>
        <w:t>by only</w:t>
      </w:r>
      <w:r w:rsidR="00924D9E" w:rsidRPr="006B5B6F">
        <w:rPr>
          <w:rFonts w:cs="Arial"/>
          <w:sz w:val="24"/>
          <w:szCs w:val="24"/>
        </w:rPr>
        <w:t xml:space="preserve"> 1.1%</w:t>
      </w:r>
      <w:r w:rsidR="007D4B38" w:rsidRPr="006B5B6F">
        <w:rPr>
          <w:rFonts w:cs="Arial"/>
          <w:sz w:val="24"/>
          <w:szCs w:val="24"/>
        </w:rPr>
        <w:t xml:space="preserve"> to US$54</w:t>
      </w:r>
      <w:r w:rsidR="00004A7A" w:rsidRPr="006B5B6F">
        <w:rPr>
          <w:rFonts w:cs="Arial"/>
          <w:sz w:val="24"/>
          <w:szCs w:val="24"/>
        </w:rPr>
        <w:t>2</w:t>
      </w:r>
      <w:r w:rsidR="007D4B38" w:rsidRPr="006B5B6F">
        <w:rPr>
          <w:rFonts w:cs="Arial"/>
          <w:sz w:val="24"/>
          <w:szCs w:val="24"/>
        </w:rPr>
        <w:t xml:space="preserve"> billion</w:t>
      </w:r>
      <w:r w:rsidR="00FA4DC7" w:rsidRPr="006B5B6F">
        <w:rPr>
          <w:rFonts w:cs="Arial"/>
          <w:sz w:val="24"/>
          <w:szCs w:val="24"/>
        </w:rPr>
        <w:t xml:space="preserve">. Then in </w:t>
      </w:r>
      <w:r w:rsidRPr="006B5B6F">
        <w:rPr>
          <w:rFonts w:cs="Arial"/>
          <w:sz w:val="24"/>
          <w:szCs w:val="24"/>
        </w:rPr>
        <w:t xml:space="preserve">2021 </w:t>
      </w:r>
      <w:r w:rsidR="00FA4DC7" w:rsidRPr="006B5B6F">
        <w:rPr>
          <w:rFonts w:cs="Arial"/>
          <w:sz w:val="24"/>
          <w:szCs w:val="24"/>
        </w:rPr>
        <w:t xml:space="preserve">remittances </w:t>
      </w:r>
      <w:r w:rsidRPr="006B5B6F">
        <w:rPr>
          <w:rFonts w:cs="Arial"/>
          <w:sz w:val="24"/>
          <w:szCs w:val="24"/>
        </w:rPr>
        <w:t xml:space="preserve">grew by </w:t>
      </w:r>
      <w:r w:rsidR="00B0060E" w:rsidRPr="006B5B6F">
        <w:rPr>
          <w:rFonts w:cs="Arial"/>
          <w:sz w:val="24"/>
          <w:szCs w:val="24"/>
        </w:rPr>
        <w:t>11%</w:t>
      </w:r>
      <w:r w:rsidR="00FA4DC7" w:rsidRPr="006B5B6F">
        <w:rPr>
          <w:rFonts w:cs="Arial"/>
          <w:sz w:val="24"/>
          <w:szCs w:val="24"/>
        </w:rPr>
        <w:t>, and</w:t>
      </w:r>
      <w:r w:rsidR="00B0060E" w:rsidRPr="006B5B6F">
        <w:rPr>
          <w:rFonts w:cs="Arial"/>
          <w:sz w:val="24"/>
          <w:szCs w:val="24"/>
        </w:rPr>
        <w:t xml:space="preserve"> </w:t>
      </w:r>
      <w:r w:rsidR="00924D9E" w:rsidRPr="006B5B6F">
        <w:rPr>
          <w:rFonts w:cs="Arial"/>
          <w:sz w:val="24"/>
          <w:szCs w:val="24"/>
        </w:rPr>
        <w:t xml:space="preserve">in </w:t>
      </w:r>
      <w:r w:rsidR="00B0060E" w:rsidRPr="006B5B6F">
        <w:rPr>
          <w:rFonts w:cs="Arial"/>
          <w:sz w:val="24"/>
          <w:szCs w:val="24"/>
        </w:rPr>
        <w:t xml:space="preserve">2022 </w:t>
      </w:r>
      <w:r w:rsidR="00924D9E" w:rsidRPr="006B5B6F">
        <w:rPr>
          <w:rFonts w:cs="Arial"/>
          <w:sz w:val="24"/>
          <w:szCs w:val="24"/>
        </w:rPr>
        <w:t xml:space="preserve">grew </w:t>
      </w:r>
      <w:r w:rsidR="00B0060E" w:rsidRPr="006B5B6F">
        <w:rPr>
          <w:rFonts w:cs="Arial"/>
          <w:sz w:val="24"/>
          <w:szCs w:val="24"/>
        </w:rPr>
        <w:t>by 8%</w:t>
      </w:r>
      <w:r w:rsidR="00E85BEC" w:rsidRPr="006B5B6F">
        <w:rPr>
          <w:rFonts w:cs="Arial"/>
          <w:sz w:val="24"/>
          <w:szCs w:val="24"/>
        </w:rPr>
        <w:t xml:space="preserve"> </w:t>
      </w:r>
      <w:r w:rsidR="00004A7A" w:rsidRPr="006B5B6F">
        <w:rPr>
          <w:rFonts w:cs="Arial"/>
          <w:sz w:val="24"/>
          <w:szCs w:val="24"/>
        </w:rPr>
        <w:t xml:space="preserve">to </w:t>
      </w:r>
      <w:r w:rsidR="00930190" w:rsidRPr="006B5B6F">
        <w:rPr>
          <w:rFonts w:cs="Arial"/>
          <w:sz w:val="24"/>
          <w:szCs w:val="24"/>
        </w:rPr>
        <w:t>$647 billion</w:t>
      </w:r>
      <w:r w:rsidR="001E1F32" w:rsidRPr="006B5B6F">
        <w:rPr>
          <w:rFonts w:cs="Arial"/>
          <w:sz w:val="24"/>
          <w:szCs w:val="24"/>
        </w:rPr>
        <w:t xml:space="preserve">. </w:t>
      </w:r>
      <w:r w:rsidR="001D02A9" w:rsidRPr="006B5B6F">
        <w:rPr>
          <w:rFonts w:cs="Arial"/>
          <w:sz w:val="24"/>
          <w:szCs w:val="24"/>
        </w:rPr>
        <w:t>R</w:t>
      </w:r>
      <w:r w:rsidR="001E1F32" w:rsidRPr="006B5B6F">
        <w:rPr>
          <w:rFonts w:cs="Arial"/>
          <w:sz w:val="24"/>
          <w:szCs w:val="24"/>
        </w:rPr>
        <w:t>emittances to low</w:t>
      </w:r>
      <w:r w:rsidR="00EE6A72" w:rsidRPr="006B5B6F">
        <w:rPr>
          <w:rFonts w:cs="Arial"/>
          <w:sz w:val="24"/>
          <w:szCs w:val="24"/>
        </w:rPr>
        <w:t xml:space="preserve">- </w:t>
      </w:r>
      <w:r w:rsidR="001E1F32" w:rsidRPr="006B5B6F">
        <w:rPr>
          <w:rFonts w:cs="Arial"/>
          <w:sz w:val="24"/>
          <w:szCs w:val="24"/>
        </w:rPr>
        <w:t>and middle</w:t>
      </w:r>
      <w:r w:rsidR="00EE6A72" w:rsidRPr="006B5B6F">
        <w:rPr>
          <w:rFonts w:cs="Arial"/>
          <w:sz w:val="24"/>
          <w:szCs w:val="24"/>
        </w:rPr>
        <w:t>-</w:t>
      </w:r>
      <w:r w:rsidR="001E1F32" w:rsidRPr="006B5B6F">
        <w:rPr>
          <w:rFonts w:cs="Arial"/>
          <w:sz w:val="24"/>
          <w:szCs w:val="24"/>
        </w:rPr>
        <w:t>income countries (excluding China)</w:t>
      </w:r>
      <w:r w:rsidR="00C83E98" w:rsidRPr="006B5B6F">
        <w:rPr>
          <w:rFonts w:cs="Arial"/>
          <w:sz w:val="24"/>
          <w:szCs w:val="24"/>
        </w:rPr>
        <w:t xml:space="preserve"> </w:t>
      </w:r>
      <w:r w:rsidR="001D02A9" w:rsidRPr="006B5B6F">
        <w:rPr>
          <w:rFonts w:cs="Arial"/>
          <w:sz w:val="24"/>
          <w:szCs w:val="24"/>
        </w:rPr>
        <w:t xml:space="preserve">were already exceeding </w:t>
      </w:r>
      <w:r w:rsidR="00C83E98" w:rsidRPr="006B5B6F">
        <w:rPr>
          <w:rFonts w:cs="Arial"/>
          <w:sz w:val="24"/>
          <w:szCs w:val="24"/>
        </w:rPr>
        <w:t>Foreign Direct Investment</w:t>
      </w:r>
      <w:r w:rsidR="00034734" w:rsidRPr="006B5B6F">
        <w:rPr>
          <w:rFonts w:cs="Arial"/>
          <w:sz w:val="24"/>
          <w:szCs w:val="24"/>
        </w:rPr>
        <w:t>, which</w:t>
      </w:r>
      <w:r w:rsidR="00552134" w:rsidRPr="006B5B6F">
        <w:rPr>
          <w:rFonts w:cs="Arial"/>
          <w:sz w:val="24"/>
          <w:szCs w:val="24"/>
        </w:rPr>
        <w:t xml:space="preserve"> itself </w:t>
      </w:r>
      <w:r w:rsidR="0040297D" w:rsidRPr="006B5B6F">
        <w:rPr>
          <w:rFonts w:cs="Arial"/>
          <w:sz w:val="24"/>
          <w:szCs w:val="24"/>
        </w:rPr>
        <w:t>decreased significantly</w:t>
      </w:r>
      <w:r w:rsidR="000B5610" w:rsidRPr="006B5B6F">
        <w:rPr>
          <w:rFonts w:cs="Arial"/>
          <w:sz w:val="24"/>
          <w:szCs w:val="24"/>
        </w:rPr>
        <w:t xml:space="preserve"> during the global economic slowdown of </w:t>
      </w:r>
      <w:r w:rsidR="0040297D" w:rsidRPr="006B5B6F">
        <w:rPr>
          <w:rFonts w:cs="Arial"/>
          <w:sz w:val="24"/>
          <w:szCs w:val="24"/>
        </w:rPr>
        <w:t xml:space="preserve">2020, also experiencing </w:t>
      </w:r>
      <w:r w:rsidR="00AD06AB" w:rsidRPr="006B5B6F">
        <w:rPr>
          <w:rFonts w:cs="Arial"/>
          <w:sz w:val="24"/>
          <w:szCs w:val="24"/>
        </w:rPr>
        <w:t xml:space="preserve">a rebound in 2021 but remaining </w:t>
      </w:r>
      <w:r w:rsidR="00552134" w:rsidRPr="006B5B6F">
        <w:rPr>
          <w:rFonts w:cs="Arial"/>
          <w:sz w:val="24"/>
          <w:szCs w:val="24"/>
        </w:rPr>
        <w:t>relatively</w:t>
      </w:r>
      <w:r w:rsidR="00AD06AB" w:rsidRPr="006B5B6F">
        <w:rPr>
          <w:rFonts w:cs="Arial"/>
          <w:sz w:val="24"/>
          <w:szCs w:val="24"/>
        </w:rPr>
        <w:t xml:space="preserve"> volatile</w:t>
      </w:r>
      <w:r w:rsidR="00552134" w:rsidRPr="006B5B6F">
        <w:rPr>
          <w:rFonts w:cs="Arial"/>
          <w:sz w:val="24"/>
          <w:szCs w:val="24"/>
        </w:rPr>
        <w:t xml:space="preserve">. </w:t>
      </w:r>
    </w:p>
    <w:p w14:paraId="18CE5E5D" w14:textId="77777777" w:rsidR="00005877" w:rsidRPr="006B5B6F" w:rsidRDefault="00005877" w:rsidP="005529B8">
      <w:pPr>
        <w:rPr>
          <w:rFonts w:cs="Arial"/>
          <w:sz w:val="24"/>
          <w:szCs w:val="24"/>
        </w:rPr>
      </w:pPr>
    </w:p>
    <w:p w14:paraId="71747DD7" w14:textId="61B90686" w:rsidR="001609AA" w:rsidRPr="006B5B6F" w:rsidRDefault="00182470" w:rsidP="00E1424D">
      <w:p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It is important, however, to bear in mind that there are issues with remittance data, including the fact that pandemic lockdowns may have further boosted digital sending</w:t>
      </w:r>
      <w:r w:rsidR="00CA3679" w:rsidRPr="006B5B6F">
        <w:rPr>
          <w:rFonts w:cs="Arial"/>
          <w:sz w:val="24"/>
          <w:szCs w:val="24"/>
        </w:rPr>
        <w:t xml:space="preserve">, instead of </w:t>
      </w:r>
      <w:r w:rsidRPr="006B5B6F">
        <w:rPr>
          <w:rFonts w:cs="Arial"/>
          <w:sz w:val="24"/>
          <w:szCs w:val="24"/>
        </w:rPr>
        <w:t>more informal methods including hand-carrying</w:t>
      </w:r>
      <w:r w:rsidR="00CA3679" w:rsidRPr="006B5B6F">
        <w:rPr>
          <w:rFonts w:cs="Arial"/>
          <w:sz w:val="24"/>
          <w:szCs w:val="24"/>
        </w:rPr>
        <w:t>,</w:t>
      </w:r>
      <w:r w:rsidR="00C630CD" w:rsidRPr="006B5B6F">
        <w:rPr>
          <w:rFonts w:cs="Arial"/>
          <w:sz w:val="24"/>
          <w:szCs w:val="24"/>
        </w:rPr>
        <w:t xml:space="preserve"> which are not captured in official remittance estimates.</w:t>
      </w:r>
      <w:r w:rsidR="00CB4DDE" w:rsidRPr="006B5B6F">
        <w:rPr>
          <w:rFonts w:cs="Arial"/>
          <w:sz w:val="24"/>
          <w:szCs w:val="24"/>
        </w:rPr>
        <w:t xml:space="preserve"> Also, resilience is a popular but rather vague </w:t>
      </w:r>
      <w:r w:rsidR="00805F73" w:rsidRPr="006B5B6F">
        <w:rPr>
          <w:rFonts w:cs="Arial"/>
          <w:sz w:val="24"/>
          <w:szCs w:val="24"/>
        </w:rPr>
        <w:t>‘buzzword’</w:t>
      </w:r>
      <w:r w:rsidR="00A071AC" w:rsidRPr="006B5B6F">
        <w:rPr>
          <w:rFonts w:cs="Arial"/>
          <w:sz w:val="24"/>
          <w:szCs w:val="24"/>
        </w:rPr>
        <w:t>:</w:t>
      </w:r>
      <w:r w:rsidR="00CB4DDE" w:rsidRPr="006B5B6F">
        <w:rPr>
          <w:rFonts w:cs="Arial"/>
          <w:sz w:val="24"/>
          <w:szCs w:val="24"/>
        </w:rPr>
        <w:t xml:space="preserve"> </w:t>
      </w:r>
      <w:r w:rsidR="00A071AC" w:rsidRPr="006B5B6F">
        <w:rPr>
          <w:rFonts w:cs="Arial"/>
          <w:sz w:val="24"/>
          <w:szCs w:val="24"/>
        </w:rPr>
        <w:t xml:space="preserve">closer analysis of how diasporas maintained global remittance levels through this difficult period </w:t>
      </w:r>
      <w:proofErr w:type="gramStart"/>
      <w:r w:rsidR="00A071AC" w:rsidRPr="006B5B6F">
        <w:rPr>
          <w:rFonts w:cs="Arial"/>
          <w:sz w:val="24"/>
          <w:szCs w:val="24"/>
        </w:rPr>
        <w:t>is</w:t>
      </w:r>
      <w:proofErr w:type="gramEnd"/>
      <w:r w:rsidR="00A071AC" w:rsidRPr="006B5B6F">
        <w:rPr>
          <w:rFonts w:cs="Arial"/>
          <w:sz w:val="24"/>
          <w:szCs w:val="24"/>
        </w:rPr>
        <w:t xml:space="preserve"> important. </w:t>
      </w:r>
      <w:r w:rsidR="00841581" w:rsidRPr="006B5B6F">
        <w:rPr>
          <w:rFonts w:cs="Arial"/>
          <w:sz w:val="24"/>
          <w:szCs w:val="24"/>
        </w:rPr>
        <w:t xml:space="preserve">Moreover, the initial alarm bells prompted </w:t>
      </w:r>
      <w:r w:rsidR="000605CE" w:rsidRPr="006B5B6F">
        <w:rPr>
          <w:rFonts w:cs="Arial"/>
          <w:sz w:val="24"/>
          <w:szCs w:val="24"/>
        </w:rPr>
        <w:t xml:space="preserve">some </w:t>
      </w:r>
      <w:r w:rsidR="00841581" w:rsidRPr="006B5B6F">
        <w:rPr>
          <w:rFonts w:cs="Arial"/>
          <w:sz w:val="24"/>
          <w:szCs w:val="24"/>
        </w:rPr>
        <w:t>policy interventions aiming at keeping remittances flowing</w:t>
      </w:r>
      <w:r w:rsidR="000605CE" w:rsidRPr="006B5B6F">
        <w:rPr>
          <w:rFonts w:cs="Arial"/>
          <w:sz w:val="24"/>
          <w:szCs w:val="24"/>
        </w:rPr>
        <w:t xml:space="preserve">, which may have mitigated the </w:t>
      </w:r>
      <w:r w:rsidR="00B943EC" w:rsidRPr="006B5B6F">
        <w:rPr>
          <w:rFonts w:cs="Arial"/>
          <w:sz w:val="24"/>
          <w:szCs w:val="24"/>
        </w:rPr>
        <w:t>original forecast.</w:t>
      </w:r>
    </w:p>
    <w:p w14:paraId="0A1D4B74" w14:textId="77777777" w:rsidR="00973D93" w:rsidRPr="006B5B6F" w:rsidRDefault="00973D93" w:rsidP="00B27B49">
      <w:pPr>
        <w:jc w:val="both"/>
        <w:rPr>
          <w:rFonts w:cs="Arial"/>
          <w:sz w:val="24"/>
          <w:szCs w:val="24"/>
          <w:u w:val="single"/>
        </w:rPr>
      </w:pPr>
    </w:p>
    <w:p w14:paraId="58323D02" w14:textId="3712A5CE" w:rsidR="00E1424D" w:rsidRPr="006B5B6F" w:rsidRDefault="00E1424D" w:rsidP="006B5B6F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t xml:space="preserve">UK evidence </w:t>
      </w:r>
    </w:p>
    <w:p w14:paraId="4839F6F0" w14:textId="3BABA2C1" w:rsidR="00EF4AD1" w:rsidRPr="006B5B6F" w:rsidRDefault="00E0338E" w:rsidP="00617F3E">
      <w:pPr>
        <w:rPr>
          <w:rFonts w:cs="Arial"/>
          <w:sz w:val="24"/>
          <w:szCs w:val="24"/>
          <w:u w:val="single"/>
        </w:rPr>
      </w:pPr>
      <w:r w:rsidRPr="006B5B6F">
        <w:rPr>
          <w:rStyle w:val="normaltextrun"/>
          <w:rFonts w:cs="Arial"/>
          <w:sz w:val="24"/>
          <w:szCs w:val="24"/>
        </w:rPr>
        <w:t xml:space="preserve">In 2020, the official estimate of UK remittance outflows dropped by </w:t>
      </w:r>
      <w:r w:rsidR="00BC2D1A" w:rsidRPr="006B5B6F">
        <w:rPr>
          <w:rStyle w:val="normaltextrun"/>
          <w:rFonts w:cs="Arial"/>
          <w:sz w:val="24"/>
          <w:szCs w:val="24"/>
        </w:rPr>
        <w:t>9</w:t>
      </w:r>
      <w:r w:rsidRPr="006B5B6F">
        <w:rPr>
          <w:rStyle w:val="normaltextrun"/>
          <w:rFonts w:cs="Arial"/>
          <w:sz w:val="24"/>
          <w:szCs w:val="24"/>
        </w:rPr>
        <w:t xml:space="preserve">% compared with </w:t>
      </w:r>
      <w:r w:rsidR="00465E15" w:rsidRPr="006B5B6F">
        <w:rPr>
          <w:rStyle w:val="normaltextrun"/>
          <w:rFonts w:cs="Arial"/>
          <w:sz w:val="24"/>
          <w:szCs w:val="24"/>
        </w:rPr>
        <w:t>2019 but</w:t>
      </w:r>
      <w:r w:rsidRPr="006B5B6F">
        <w:rPr>
          <w:rStyle w:val="normaltextrun"/>
          <w:rFonts w:cs="Arial"/>
          <w:sz w:val="24"/>
          <w:szCs w:val="24"/>
        </w:rPr>
        <w:t xml:space="preserve"> </w:t>
      </w:r>
      <w:r w:rsidR="006C53AB" w:rsidRPr="006B5B6F">
        <w:rPr>
          <w:rStyle w:val="normaltextrun"/>
          <w:rFonts w:cs="Arial"/>
          <w:sz w:val="24"/>
          <w:szCs w:val="24"/>
        </w:rPr>
        <w:t xml:space="preserve">quickly </w:t>
      </w:r>
      <w:r w:rsidRPr="006B5B6F">
        <w:rPr>
          <w:rStyle w:val="normaltextrun"/>
          <w:rFonts w:cs="Arial"/>
          <w:sz w:val="24"/>
          <w:szCs w:val="24"/>
        </w:rPr>
        <w:t>recovered</w:t>
      </w:r>
      <w:r w:rsidR="006C53AB" w:rsidRPr="006B5B6F">
        <w:rPr>
          <w:rStyle w:val="normaltextrun"/>
          <w:rFonts w:cs="Arial"/>
          <w:sz w:val="24"/>
          <w:szCs w:val="24"/>
        </w:rPr>
        <w:t>,</w:t>
      </w:r>
      <w:r w:rsidR="00B9621B" w:rsidRPr="006B5B6F">
        <w:rPr>
          <w:rStyle w:val="normaltextrun"/>
          <w:rFonts w:cs="Arial"/>
          <w:sz w:val="24"/>
          <w:szCs w:val="24"/>
        </w:rPr>
        <w:t xml:space="preserve"> growing by 9%</w:t>
      </w:r>
      <w:r w:rsidRPr="006B5B6F">
        <w:rPr>
          <w:rStyle w:val="normaltextrun"/>
          <w:rFonts w:cs="Arial"/>
          <w:sz w:val="24"/>
          <w:szCs w:val="24"/>
        </w:rPr>
        <w:t xml:space="preserve"> in 2021. To contextualise, outflows estimates have varied quite a lot </w:t>
      </w:r>
      <w:r w:rsidR="00042B75" w:rsidRPr="006B5B6F">
        <w:rPr>
          <w:rStyle w:val="normaltextrun"/>
          <w:rFonts w:cs="Arial"/>
          <w:sz w:val="24"/>
          <w:szCs w:val="24"/>
        </w:rPr>
        <w:t xml:space="preserve">but stayed </w:t>
      </w:r>
      <w:r w:rsidRPr="006B5B6F">
        <w:rPr>
          <w:rStyle w:val="normaltextrun"/>
          <w:rFonts w:cs="Arial"/>
          <w:sz w:val="24"/>
          <w:szCs w:val="24"/>
        </w:rPr>
        <w:t xml:space="preserve">within the range of </w:t>
      </w:r>
      <w:r w:rsidR="0011350A" w:rsidRPr="006B5B6F">
        <w:rPr>
          <w:rStyle w:val="normaltextrun"/>
          <w:rFonts w:cs="Arial"/>
          <w:sz w:val="24"/>
          <w:szCs w:val="24"/>
        </w:rPr>
        <w:t>US</w:t>
      </w:r>
      <w:r w:rsidRPr="006B5B6F">
        <w:rPr>
          <w:rStyle w:val="normaltextrun"/>
          <w:rFonts w:cs="Arial"/>
          <w:sz w:val="24"/>
          <w:szCs w:val="24"/>
        </w:rPr>
        <w:t>$9-1</w:t>
      </w:r>
      <w:r w:rsidR="0011350A" w:rsidRPr="006B5B6F">
        <w:rPr>
          <w:rStyle w:val="normaltextrun"/>
          <w:rFonts w:cs="Arial"/>
          <w:sz w:val="24"/>
          <w:szCs w:val="24"/>
        </w:rPr>
        <w:t>1</w:t>
      </w:r>
      <w:r w:rsidR="00A1776D" w:rsidRPr="006B5B6F">
        <w:rPr>
          <w:rStyle w:val="normaltextrun"/>
          <w:rFonts w:cs="Arial"/>
          <w:sz w:val="24"/>
          <w:szCs w:val="24"/>
        </w:rPr>
        <w:t>.</w:t>
      </w:r>
      <w:r w:rsidR="0011350A" w:rsidRPr="006B5B6F">
        <w:rPr>
          <w:rStyle w:val="normaltextrun"/>
          <w:rFonts w:cs="Arial"/>
          <w:sz w:val="24"/>
          <w:szCs w:val="24"/>
        </w:rPr>
        <w:t>5</w:t>
      </w:r>
      <w:r w:rsidR="00A1776D" w:rsidRPr="006B5B6F">
        <w:rPr>
          <w:rStyle w:val="normaltextrun"/>
          <w:rFonts w:cs="Arial"/>
          <w:sz w:val="24"/>
          <w:szCs w:val="24"/>
        </w:rPr>
        <w:t xml:space="preserve"> b</w:t>
      </w:r>
      <w:r w:rsidRPr="006B5B6F">
        <w:rPr>
          <w:rStyle w:val="normaltextrun"/>
          <w:rFonts w:cs="Arial"/>
          <w:sz w:val="24"/>
          <w:szCs w:val="24"/>
        </w:rPr>
        <w:t>illion since 200</w:t>
      </w:r>
      <w:r w:rsidR="003A50FF" w:rsidRPr="006B5B6F">
        <w:rPr>
          <w:rStyle w:val="normaltextrun"/>
          <w:rFonts w:cs="Arial"/>
          <w:sz w:val="24"/>
          <w:szCs w:val="24"/>
        </w:rPr>
        <w:t>5</w:t>
      </w:r>
      <w:r w:rsidR="00AF450E" w:rsidRPr="006B5B6F">
        <w:rPr>
          <w:rStyle w:val="normaltextrun"/>
          <w:rFonts w:cs="Arial"/>
          <w:sz w:val="24"/>
          <w:szCs w:val="24"/>
        </w:rPr>
        <w:t xml:space="preserve">. </w:t>
      </w:r>
      <w:r w:rsidR="00465E15" w:rsidRPr="006B5B6F">
        <w:rPr>
          <w:rStyle w:val="normaltextrun"/>
          <w:rFonts w:cs="Arial"/>
          <w:sz w:val="24"/>
          <w:szCs w:val="24"/>
        </w:rPr>
        <w:t>In 2009, t</w:t>
      </w:r>
      <w:r w:rsidR="00380704" w:rsidRPr="006B5B6F">
        <w:rPr>
          <w:rStyle w:val="normaltextrun"/>
          <w:rFonts w:cs="Arial"/>
          <w:sz w:val="24"/>
          <w:szCs w:val="24"/>
        </w:rPr>
        <w:t>here was a</w:t>
      </w:r>
      <w:r w:rsidRPr="006B5B6F">
        <w:rPr>
          <w:rStyle w:val="normaltextrun"/>
          <w:rFonts w:cs="Arial"/>
          <w:sz w:val="24"/>
          <w:szCs w:val="24"/>
        </w:rPr>
        <w:t xml:space="preserve"> larger drop </w:t>
      </w:r>
      <w:r w:rsidR="00380704" w:rsidRPr="006B5B6F">
        <w:rPr>
          <w:rStyle w:val="normaltextrun"/>
          <w:rFonts w:cs="Arial"/>
          <w:sz w:val="24"/>
          <w:szCs w:val="24"/>
        </w:rPr>
        <w:t xml:space="preserve">of 17% </w:t>
      </w:r>
      <w:r w:rsidRPr="006B5B6F">
        <w:rPr>
          <w:rStyle w:val="normaltextrun"/>
          <w:rFonts w:cs="Arial"/>
          <w:sz w:val="24"/>
          <w:szCs w:val="24"/>
        </w:rPr>
        <w:t xml:space="preserve">in the wake of the Global Financial Crisis. </w:t>
      </w:r>
    </w:p>
    <w:p w14:paraId="6D79B934" w14:textId="77777777" w:rsidR="00E0338E" w:rsidRPr="006B5B6F" w:rsidRDefault="00E0338E" w:rsidP="00E0338E">
      <w:pPr>
        <w:rPr>
          <w:rStyle w:val="normaltextrun"/>
          <w:rFonts w:cs="Arial"/>
          <w:sz w:val="24"/>
          <w:szCs w:val="24"/>
        </w:rPr>
      </w:pPr>
    </w:p>
    <w:p w14:paraId="71C2F8D2" w14:textId="7D132B0A" w:rsidR="00E0338E" w:rsidRPr="006B5B6F" w:rsidRDefault="00E0338E" w:rsidP="0045078A">
      <w:pPr>
        <w:jc w:val="both"/>
        <w:rPr>
          <w:rStyle w:val="normaltextrun"/>
          <w:rFonts w:cs="Arial"/>
          <w:sz w:val="24"/>
          <w:szCs w:val="24"/>
        </w:rPr>
      </w:pPr>
      <w:r w:rsidRPr="006B5B6F">
        <w:rPr>
          <w:rStyle w:val="normaltextrun"/>
          <w:rFonts w:cs="Arial"/>
          <w:sz w:val="24"/>
          <w:szCs w:val="24"/>
        </w:rPr>
        <w:t xml:space="preserve">Moving to the micro-level, Table 1 shows the remittance practices of </w:t>
      </w:r>
      <w:r w:rsidR="001609AA" w:rsidRPr="006B5B6F">
        <w:rPr>
          <w:rStyle w:val="normaltextrun"/>
          <w:rFonts w:cs="Arial"/>
          <w:sz w:val="24"/>
          <w:szCs w:val="24"/>
        </w:rPr>
        <w:t xml:space="preserve">the </w:t>
      </w:r>
      <w:r w:rsidR="001609AA" w:rsidRPr="006B5B6F">
        <w:rPr>
          <w:rStyle w:val="normaltextrun"/>
          <w:rFonts w:cs="Arial"/>
          <w:i/>
          <w:iCs/>
          <w:sz w:val="24"/>
          <w:szCs w:val="24"/>
        </w:rPr>
        <w:t>Connecting During Covid</w:t>
      </w:r>
      <w:r w:rsidRPr="006B5B6F">
        <w:rPr>
          <w:rStyle w:val="normaltextrun"/>
          <w:rFonts w:cs="Arial"/>
          <w:sz w:val="24"/>
          <w:szCs w:val="24"/>
        </w:rPr>
        <w:t xml:space="preserve"> survey</w:t>
      </w:r>
      <w:r w:rsidR="0016374E" w:rsidRPr="006B5B6F">
        <w:rPr>
          <w:rStyle w:val="normaltextrun"/>
          <w:rFonts w:cs="Arial"/>
          <w:sz w:val="24"/>
          <w:szCs w:val="24"/>
        </w:rPr>
        <w:t xml:space="preserve"> participants</w:t>
      </w:r>
      <w:r w:rsidRPr="006B5B6F">
        <w:rPr>
          <w:rStyle w:val="normaltextrun"/>
          <w:rFonts w:cs="Arial"/>
          <w:sz w:val="24"/>
          <w:szCs w:val="24"/>
        </w:rPr>
        <w:t xml:space="preserve"> in the year prior to the pandemic, and </w:t>
      </w:r>
      <w:r w:rsidR="000C0443" w:rsidRPr="006B5B6F">
        <w:rPr>
          <w:rStyle w:val="normaltextrun"/>
          <w:rFonts w:cs="Arial"/>
          <w:sz w:val="24"/>
          <w:szCs w:val="24"/>
        </w:rPr>
        <w:t>in 2020</w:t>
      </w:r>
      <w:r w:rsidRPr="006B5B6F">
        <w:rPr>
          <w:rStyle w:val="normaltextrun"/>
          <w:rFonts w:cs="Arial"/>
          <w:sz w:val="24"/>
          <w:szCs w:val="24"/>
        </w:rPr>
        <w:t>.</w:t>
      </w:r>
      <w:r w:rsidR="00861F6B" w:rsidRPr="006B5B6F">
        <w:rPr>
          <w:rStyle w:val="normaltextrun"/>
          <w:rFonts w:cs="Arial"/>
          <w:sz w:val="24"/>
          <w:szCs w:val="24"/>
        </w:rPr>
        <w:t xml:space="preserve"> </w:t>
      </w:r>
      <w:r w:rsidR="0045078A" w:rsidRPr="006B5B6F">
        <w:rPr>
          <w:rFonts w:cs="Arial"/>
          <w:sz w:val="24"/>
          <w:szCs w:val="24"/>
        </w:rPr>
        <w:t>Overall</w:t>
      </w:r>
      <w:r w:rsidR="00BB0CD8" w:rsidRPr="006B5B6F">
        <w:rPr>
          <w:rFonts w:cs="Arial"/>
          <w:sz w:val="24"/>
          <w:szCs w:val="24"/>
        </w:rPr>
        <w:t>,</w:t>
      </w:r>
      <w:r w:rsidR="0045078A" w:rsidRPr="006B5B6F">
        <w:rPr>
          <w:rFonts w:cs="Arial"/>
          <w:sz w:val="24"/>
          <w:szCs w:val="24"/>
        </w:rPr>
        <w:t xml:space="preserve"> a slim majority did not send</w:t>
      </w:r>
      <w:r w:rsidR="00804C20" w:rsidRPr="006B5B6F">
        <w:rPr>
          <w:rFonts w:cs="Arial"/>
          <w:sz w:val="24"/>
          <w:szCs w:val="24"/>
        </w:rPr>
        <w:t xml:space="preserve"> money to family and friends abroad for their use</w:t>
      </w:r>
      <w:r w:rsidR="0045078A" w:rsidRPr="006B5B6F">
        <w:rPr>
          <w:rFonts w:cs="Arial"/>
          <w:sz w:val="24"/>
          <w:szCs w:val="24"/>
        </w:rPr>
        <w:t xml:space="preserve"> – not having contacts abroad, or not having </w:t>
      </w:r>
      <w:r w:rsidR="00BB0CD8" w:rsidRPr="006B5B6F">
        <w:rPr>
          <w:rFonts w:cs="Arial"/>
          <w:sz w:val="24"/>
          <w:szCs w:val="24"/>
        </w:rPr>
        <w:t xml:space="preserve">contacts </w:t>
      </w:r>
      <w:r w:rsidR="0045078A" w:rsidRPr="006B5B6F">
        <w:rPr>
          <w:rFonts w:cs="Arial"/>
          <w:sz w:val="24"/>
          <w:szCs w:val="24"/>
        </w:rPr>
        <w:t xml:space="preserve">who needed help, or being unable to send </w:t>
      </w:r>
      <w:r w:rsidR="00BB0CD8" w:rsidRPr="006B5B6F">
        <w:rPr>
          <w:rFonts w:cs="Arial"/>
          <w:sz w:val="24"/>
          <w:szCs w:val="24"/>
        </w:rPr>
        <w:t xml:space="preserve">to contacts </w:t>
      </w:r>
      <w:r w:rsidR="0045078A" w:rsidRPr="006B5B6F">
        <w:rPr>
          <w:rFonts w:cs="Arial"/>
          <w:sz w:val="24"/>
          <w:szCs w:val="24"/>
        </w:rPr>
        <w:t>because of financial constraints in the UK. However, t</w:t>
      </w:r>
      <w:r w:rsidRPr="006B5B6F">
        <w:rPr>
          <w:rStyle w:val="normaltextrun"/>
          <w:rFonts w:cs="Arial"/>
          <w:sz w:val="24"/>
          <w:szCs w:val="24"/>
        </w:rPr>
        <w:t>he proportion of</w:t>
      </w:r>
      <w:r w:rsidR="0016374E" w:rsidRPr="006B5B6F">
        <w:rPr>
          <w:rStyle w:val="normaltextrun"/>
          <w:rFonts w:cs="Arial"/>
          <w:sz w:val="24"/>
          <w:szCs w:val="24"/>
        </w:rPr>
        <w:t xml:space="preserve"> participants</w:t>
      </w:r>
      <w:r w:rsidRPr="006B5B6F">
        <w:rPr>
          <w:rStyle w:val="normaltextrun"/>
          <w:rFonts w:cs="Arial"/>
          <w:sz w:val="24"/>
          <w:szCs w:val="24"/>
        </w:rPr>
        <w:t xml:space="preserve"> sending </w:t>
      </w:r>
      <w:r w:rsidRPr="006B5B6F">
        <w:rPr>
          <w:rStyle w:val="normaltextrun"/>
          <w:rFonts w:cs="Arial"/>
          <w:sz w:val="24"/>
          <w:szCs w:val="24"/>
          <w:lang w:val="en-US"/>
        </w:rPr>
        <w:lastRenderedPageBreak/>
        <w:t xml:space="preserve">increased somewhat for all communities between 2019 and 2020: it increased most among </w:t>
      </w:r>
      <w:r w:rsidR="0016374E" w:rsidRPr="006B5B6F">
        <w:rPr>
          <w:rStyle w:val="normaltextrun"/>
          <w:rFonts w:cs="Arial"/>
          <w:sz w:val="24"/>
          <w:szCs w:val="24"/>
          <w:lang w:val="en-US"/>
        </w:rPr>
        <w:t xml:space="preserve">people </w:t>
      </w:r>
      <w:r w:rsidR="00A95123" w:rsidRPr="006B5B6F">
        <w:rPr>
          <w:rStyle w:val="normaltextrun"/>
          <w:rFonts w:cs="Arial"/>
          <w:sz w:val="24"/>
          <w:szCs w:val="24"/>
          <w:lang w:val="en-US"/>
        </w:rPr>
        <w:t xml:space="preserve">of Brazilian origin/heritage, </w:t>
      </w:r>
      <w:r w:rsidRPr="006B5B6F">
        <w:rPr>
          <w:rStyle w:val="normaltextrun"/>
          <w:rFonts w:cs="Arial"/>
          <w:sz w:val="24"/>
          <w:szCs w:val="24"/>
          <w:lang w:val="en-US"/>
        </w:rPr>
        <w:t>held steady for Indians, and increased from already high rates for Somalis.</w:t>
      </w:r>
      <w:r w:rsidRPr="006B5B6F">
        <w:rPr>
          <w:rFonts w:cs="Arial"/>
          <w:sz w:val="24"/>
          <w:szCs w:val="24"/>
          <w:lang w:val="en-US"/>
        </w:rPr>
        <w:t xml:space="preserve"> </w:t>
      </w:r>
      <w:r w:rsidR="00CA2830" w:rsidRPr="006B5B6F">
        <w:rPr>
          <w:rFonts w:cs="Arial"/>
          <w:sz w:val="24"/>
          <w:szCs w:val="24"/>
        </w:rPr>
        <w:t>At the same time, t</w:t>
      </w:r>
      <w:r w:rsidRPr="006B5B6F">
        <w:rPr>
          <w:rStyle w:val="normaltextrun"/>
          <w:rFonts w:cs="Arial"/>
          <w:sz w:val="24"/>
          <w:szCs w:val="24"/>
          <w:lang w:val="en-US"/>
        </w:rPr>
        <w:t xml:space="preserve">he average (mean) amounts remitted decreased noticeably in 2020, by nearly a quarter for Brazilian and Indian remitters, and somewhat less for Somali remitters. </w:t>
      </w:r>
      <w:r w:rsidRPr="006B5B6F">
        <w:rPr>
          <w:rStyle w:val="normaltextrun"/>
          <w:rFonts w:cs="Arial"/>
          <w:sz w:val="24"/>
          <w:szCs w:val="24"/>
        </w:rPr>
        <w:t xml:space="preserve">Thus, </w:t>
      </w:r>
      <w:r w:rsidRPr="006B5B6F">
        <w:rPr>
          <w:rStyle w:val="normaltextrun"/>
          <w:rFonts w:cs="Arial"/>
          <w:sz w:val="24"/>
          <w:szCs w:val="24"/>
          <w:lang w:val="en-US"/>
        </w:rPr>
        <w:t xml:space="preserve">among </w:t>
      </w:r>
      <w:r w:rsidR="00F31BB8" w:rsidRPr="006B5B6F">
        <w:rPr>
          <w:rStyle w:val="normaltextrun"/>
          <w:rFonts w:cs="Arial"/>
          <w:sz w:val="24"/>
          <w:szCs w:val="24"/>
          <w:lang w:val="en-US"/>
        </w:rPr>
        <w:t>these</w:t>
      </w:r>
      <w:r w:rsidRPr="006B5B6F">
        <w:rPr>
          <w:rStyle w:val="normaltextrun"/>
          <w:rFonts w:cs="Arial"/>
          <w:sz w:val="24"/>
          <w:szCs w:val="24"/>
          <w:lang w:val="en-US"/>
        </w:rPr>
        <w:t xml:space="preserve"> research participants, at least, somewhat </w:t>
      </w:r>
      <w:r w:rsidRPr="006B5B6F">
        <w:rPr>
          <w:rStyle w:val="normaltextrun"/>
          <w:rFonts w:cs="Arial"/>
          <w:i/>
          <w:iCs/>
          <w:sz w:val="24"/>
          <w:szCs w:val="24"/>
          <w:lang w:val="en-US"/>
        </w:rPr>
        <w:t>more people</w:t>
      </w:r>
      <w:r w:rsidRPr="006B5B6F">
        <w:rPr>
          <w:rStyle w:val="normaltextrun"/>
          <w:rFonts w:cs="Arial"/>
          <w:sz w:val="24"/>
          <w:szCs w:val="24"/>
          <w:lang w:val="en-US"/>
        </w:rPr>
        <w:t xml:space="preserve"> were remitting somewhat </w:t>
      </w:r>
      <w:r w:rsidRPr="006B5B6F">
        <w:rPr>
          <w:rStyle w:val="normaltextrun"/>
          <w:rFonts w:cs="Arial"/>
          <w:i/>
          <w:iCs/>
          <w:sz w:val="24"/>
          <w:szCs w:val="24"/>
          <w:lang w:val="en-US"/>
        </w:rPr>
        <w:t>less money each</w:t>
      </w:r>
      <w:r w:rsidRPr="006B5B6F">
        <w:rPr>
          <w:rStyle w:val="normaltextrun"/>
          <w:rFonts w:cs="Arial"/>
          <w:sz w:val="24"/>
          <w:szCs w:val="24"/>
          <w:lang w:val="en-US"/>
        </w:rPr>
        <w:t>. This tends to su</w:t>
      </w:r>
      <w:r w:rsidR="004909F4" w:rsidRPr="006B5B6F">
        <w:rPr>
          <w:rStyle w:val="normaltextrun"/>
          <w:rFonts w:cs="Arial"/>
          <w:sz w:val="24"/>
          <w:szCs w:val="24"/>
          <w:lang w:val="en-US"/>
        </w:rPr>
        <w:t xml:space="preserve">ggest that there was some resilience at the </w:t>
      </w:r>
      <w:r w:rsidRPr="006B5B6F">
        <w:rPr>
          <w:rStyle w:val="normaltextrun"/>
          <w:rFonts w:cs="Arial"/>
          <w:i/>
          <w:iCs/>
          <w:sz w:val="24"/>
          <w:szCs w:val="24"/>
          <w:lang w:val="en-US"/>
        </w:rPr>
        <w:t>community level</w:t>
      </w:r>
      <w:r w:rsidRPr="006B5B6F">
        <w:rPr>
          <w:rStyle w:val="normaltextrun"/>
          <w:rFonts w:cs="Arial"/>
          <w:sz w:val="24"/>
          <w:szCs w:val="24"/>
          <w:lang w:val="en-US"/>
        </w:rPr>
        <w:t xml:space="preserve">. </w:t>
      </w:r>
    </w:p>
    <w:p w14:paraId="362DFBCF" w14:textId="77777777" w:rsidR="001F27EC" w:rsidRPr="006B5B6F" w:rsidRDefault="001F27EC" w:rsidP="00E0338E">
      <w:pPr>
        <w:rPr>
          <w:rStyle w:val="normaltextrun"/>
          <w:rFonts w:cs="Arial"/>
          <w:sz w:val="24"/>
          <w:szCs w:val="24"/>
          <w:lang w:val="en-US"/>
        </w:rPr>
      </w:pPr>
    </w:p>
    <w:p w14:paraId="7A479A74" w14:textId="6E312BEA" w:rsidR="00AD78B1" w:rsidRPr="006B5B6F" w:rsidRDefault="00AD78B1" w:rsidP="00E0338E">
      <w:pPr>
        <w:rPr>
          <w:rFonts w:cs="Arial"/>
          <w:b/>
          <w:bCs/>
          <w:sz w:val="24"/>
          <w:szCs w:val="24"/>
          <w:lang w:eastAsia="en-GB"/>
        </w:rPr>
      </w:pPr>
      <w:r w:rsidRPr="006B5B6F">
        <w:rPr>
          <w:rStyle w:val="normaltextrun"/>
          <w:rFonts w:cs="Arial"/>
          <w:b/>
          <w:bCs/>
          <w:sz w:val="24"/>
          <w:szCs w:val="24"/>
          <w:lang w:val="en-US"/>
        </w:rPr>
        <w:t xml:space="preserve">Table 1. </w:t>
      </w:r>
      <w:r w:rsidR="0088466F" w:rsidRPr="006B5B6F">
        <w:rPr>
          <w:rStyle w:val="normaltextrun"/>
          <w:rFonts w:cs="Arial"/>
          <w:b/>
          <w:bCs/>
          <w:sz w:val="24"/>
          <w:szCs w:val="24"/>
          <w:lang w:val="en-US"/>
        </w:rPr>
        <w:t xml:space="preserve">Remittance </w:t>
      </w:r>
      <w:r w:rsidR="00EB3DC2" w:rsidRPr="006B5B6F">
        <w:rPr>
          <w:rStyle w:val="normaltextrun"/>
          <w:rFonts w:cs="Arial"/>
          <w:b/>
          <w:bCs/>
          <w:sz w:val="24"/>
          <w:szCs w:val="24"/>
          <w:lang w:val="en-US"/>
        </w:rPr>
        <w:t>p</w:t>
      </w:r>
      <w:r w:rsidR="0088466F" w:rsidRPr="006B5B6F">
        <w:rPr>
          <w:rStyle w:val="normaltextrun"/>
          <w:rFonts w:cs="Arial"/>
          <w:b/>
          <w:bCs/>
          <w:sz w:val="24"/>
          <w:szCs w:val="24"/>
          <w:lang w:val="en-US"/>
        </w:rPr>
        <w:t xml:space="preserve">ractices: </w:t>
      </w:r>
      <w:r w:rsidR="0080721C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>C</w:t>
      </w:r>
      <w:r w:rsidR="0088466F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 xml:space="preserve">onnecting </w:t>
      </w:r>
      <w:r w:rsidR="0016374E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>D</w:t>
      </w:r>
      <w:r w:rsidR="0088466F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 xml:space="preserve">uring </w:t>
      </w:r>
      <w:r w:rsidR="0080721C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>C</w:t>
      </w:r>
      <w:r w:rsidR="0088466F" w:rsidRPr="006B5B6F">
        <w:rPr>
          <w:rStyle w:val="normaltextrun"/>
          <w:rFonts w:cs="Arial"/>
          <w:b/>
          <w:bCs/>
          <w:i/>
          <w:iCs/>
          <w:sz w:val="24"/>
          <w:szCs w:val="24"/>
          <w:lang w:val="en-US"/>
        </w:rPr>
        <w:t>ovid</w:t>
      </w:r>
      <w:r w:rsidR="0088466F" w:rsidRPr="006B5B6F">
        <w:rPr>
          <w:rStyle w:val="normaltextrun"/>
          <w:rFonts w:cs="Arial"/>
          <w:b/>
          <w:bCs/>
          <w:sz w:val="24"/>
          <w:szCs w:val="24"/>
          <w:lang w:val="en-US"/>
        </w:rPr>
        <w:t xml:space="preserve"> </w:t>
      </w:r>
      <w:r w:rsidR="00EB3DC2" w:rsidRPr="006B5B6F">
        <w:rPr>
          <w:rStyle w:val="normaltextrun"/>
          <w:rFonts w:cs="Arial"/>
          <w:b/>
          <w:bCs/>
          <w:sz w:val="24"/>
          <w:szCs w:val="24"/>
          <w:lang w:val="en-US"/>
        </w:rPr>
        <w:t>survey</w:t>
      </w:r>
      <w:r w:rsidR="0016374E" w:rsidRPr="006B5B6F">
        <w:rPr>
          <w:rStyle w:val="normaltextrun"/>
          <w:rFonts w:cs="Arial"/>
          <w:b/>
          <w:bCs/>
          <w:sz w:val="24"/>
          <w:szCs w:val="24"/>
          <w:lang w:val="en-US"/>
        </w:rPr>
        <w:t xml:space="preserve">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704B7" w:rsidRPr="006B5B6F" w14:paraId="6DDC9348" w14:textId="77777777" w:rsidTr="00FF5FA8">
        <w:tc>
          <w:tcPr>
            <w:tcW w:w="1925" w:type="dxa"/>
            <w:vMerge w:val="restart"/>
          </w:tcPr>
          <w:p w14:paraId="594F863D" w14:textId="3DF38410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Family background</w:t>
            </w:r>
          </w:p>
        </w:tc>
        <w:tc>
          <w:tcPr>
            <w:tcW w:w="3852" w:type="dxa"/>
            <w:gridSpan w:val="2"/>
          </w:tcPr>
          <w:p w14:paraId="0451A6D5" w14:textId="330A985A" w:rsidR="008704B7" w:rsidRPr="006B5B6F" w:rsidRDefault="008704B7" w:rsidP="008704B7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2019</w:t>
            </w:r>
          </w:p>
        </w:tc>
        <w:tc>
          <w:tcPr>
            <w:tcW w:w="3852" w:type="dxa"/>
            <w:gridSpan w:val="2"/>
          </w:tcPr>
          <w:p w14:paraId="1D80B641" w14:textId="0F4A1C42" w:rsidR="008704B7" w:rsidRPr="006B5B6F" w:rsidRDefault="008704B7" w:rsidP="008704B7">
            <w:pPr>
              <w:jc w:val="center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2020</w:t>
            </w:r>
          </w:p>
        </w:tc>
      </w:tr>
      <w:tr w:rsidR="008704B7" w:rsidRPr="006B5B6F" w14:paraId="3F5E68E1" w14:textId="77777777" w:rsidTr="00421760">
        <w:tc>
          <w:tcPr>
            <w:tcW w:w="1925" w:type="dxa"/>
            <w:vMerge/>
          </w:tcPr>
          <w:p w14:paraId="420B2FC9" w14:textId="3301C15C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1926" w:type="dxa"/>
          </w:tcPr>
          <w:p w14:paraId="42350AF6" w14:textId="232851A5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Proportion of participants remitting</w:t>
            </w:r>
          </w:p>
        </w:tc>
        <w:tc>
          <w:tcPr>
            <w:tcW w:w="1926" w:type="dxa"/>
          </w:tcPr>
          <w:p w14:paraId="07F24A26" w14:textId="3808A4EC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Average (mean) remittance amount</w:t>
            </w:r>
          </w:p>
        </w:tc>
        <w:tc>
          <w:tcPr>
            <w:tcW w:w="1926" w:type="dxa"/>
          </w:tcPr>
          <w:p w14:paraId="751351EB" w14:textId="57CD3933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Proportion of participants remitting</w:t>
            </w:r>
          </w:p>
        </w:tc>
        <w:tc>
          <w:tcPr>
            <w:tcW w:w="1926" w:type="dxa"/>
          </w:tcPr>
          <w:p w14:paraId="013A9478" w14:textId="1FA9E920" w:rsidR="008704B7" w:rsidRPr="006B5B6F" w:rsidRDefault="008704B7" w:rsidP="00AB601E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Average (mean) remittance amount</w:t>
            </w:r>
          </w:p>
        </w:tc>
      </w:tr>
      <w:tr w:rsidR="00421760" w:rsidRPr="006B5B6F" w14:paraId="0AA980F6" w14:textId="77777777" w:rsidTr="00421760">
        <w:tc>
          <w:tcPr>
            <w:tcW w:w="1925" w:type="dxa"/>
          </w:tcPr>
          <w:p w14:paraId="0A8B47DA" w14:textId="23C97EAB" w:rsidR="00421760" w:rsidRPr="006B5B6F" w:rsidRDefault="00421760" w:rsidP="00421760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All groups</w:t>
            </w:r>
          </w:p>
        </w:tc>
        <w:tc>
          <w:tcPr>
            <w:tcW w:w="1926" w:type="dxa"/>
          </w:tcPr>
          <w:p w14:paraId="1C503AAF" w14:textId="530D87A1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39%</w:t>
            </w:r>
          </w:p>
        </w:tc>
        <w:tc>
          <w:tcPr>
            <w:tcW w:w="1926" w:type="dxa"/>
          </w:tcPr>
          <w:p w14:paraId="4CE7FFCC" w14:textId="73990C29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£2,549</w:t>
            </w:r>
          </w:p>
        </w:tc>
        <w:tc>
          <w:tcPr>
            <w:tcW w:w="1926" w:type="dxa"/>
          </w:tcPr>
          <w:p w14:paraId="7B4D2619" w14:textId="72E5DD71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47%</w:t>
            </w:r>
          </w:p>
        </w:tc>
        <w:tc>
          <w:tcPr>
            <w:tcW w:w="1926" w:type="dxa"/>
          </w:tcPr>
          <w:p w14:paraId="59BB89FC" w14:textId="258D9B0B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£1,99</w:t>
            </w:r>
            <w:r w:rsidR="00B66B5C" w:rsidRPr="006B5B6F">
              <w:rPr>
                <w:rFonts w:cs="Arial"/>
                <w:sz w:val="24"/>
                <w:szCs w:val="24"/>
                <w:lang w:val="fr-FR"/>
              </w:rPr>
              <w:t>4</w:t>
            </w:r>
          </w:p>
        </w:tc>
      </w:tr>
      <w:tr w:rsidR="00421760" w:rsidRPr="006B5B6F" w14:paraId="00CF52F0" w14:textId="77777777" w:rsidTr="00421760">
        <w:tc>
          <w:tcPr>
            <w:tcW w:w="1925" w:type="dxa"/>
          </w:tcPr>
          <w:p w14:paraId="23C50CE0" w14:textId="040D3420" w:rsidR="00421760" w:rsidRPr="006B5B6F" w:rsidRDefault="00421760" w:rsidP="00421760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Brazilian</w:t>
            </w:r>
          </w:p>
        </w:tc>
        <w:tc>
          <w:tcPr>
            <w:tcW w:w="1926" w:type="dxa"/>
          </w:tcPr>
          <w:p w14:paraId="598BA6FE" w14:textId="3B300A45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27%</w:t>
            </w:r>
          </w:p>
        </w:tc>
        <w:tc>
          <w:tcPr>
            <w:tcW w:w="1926" w:type="dxa"/>
          </w:tcPr>
          <w:p w14:paraId="5D925243" w14:textId="7BD8C820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£1,918</w:t>
            </w:r>
          </w:p>
        </w:tc>
        <w:tc>
          <w:tcPr>
            <w:tcW w:w="1926" w:type="dxa"/>
          </w:tcPr>
          <w:p w14:paraId="516AB512" w14:textId="500D4CCF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39%</w:t>
            </w:r>
          </w:p>
        </w:tc>
        <w:tc>
          <w:tcPr>
            <w:tcW w:w="1926" w:type="dxa"/>
          </w:tcPr>
          <w:p w14:paraId="05B1607D" w14:textId="11F7C77A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£1,470</w:t>
            </w:r>
          </w:p>
        </w:tc>
      </w:tr>
      <w:tr w:rsidR="00421760" w:rsidRPr="006B5B6F" w14:paraId="06B6DA3F" w14:textId="77777777" w:rsidTr="00421760">
        <w:tc>
          <w:tcPr>
            <w:tcW w:w="1925" w:type="dxa"/>
          </w:tcPr>
          <w:p w14:paraId="360660B5" w14:textId="0995667A" w:rsidR="00421760" w:rsidRPr="006B5B6F" w:rsidRDefault="00421760" w:rsidP="00421760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 xml:space="preserve">Indian </w:t>
            </w:r>
          </w:p>
        </w:tc>
        <w:tc>
          <w:tcPr>
            <w:tcW w:w="1926" w:type="dxa"/>
          </w:tcPr>
          <w:p w14:paraId="2DB8CF54" w14:textId="6E0FFC2B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29%</w:t>
            </w:r>
          </w:p>
        </w:tc>
        <w:tc>
          <w:tcPr>
            <w:tcW w:w="1926" w:type="dxa"/>
          </w:tcPr>
          <w:p w14:paraId="25F69F9C" w14:textId="46D21501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</w:t>
            </w:r>
            <w:r w:rsidR="00260DAC" w:rsidRPr="006B5B6F">
              <w:rPr>
                <w:rFonts w:cs="Arial"/>
                <w:sz w:val="24"/>
                <w:szCs w:val="24"/>
                <w:lang w:val="fr-FR"/>
              </w:rPr>
              <w:t>3,843</w:t>
            </w:r>
          </w:p>
        </w:tc>
        <w:tc>
          <w:tcPr>
            <w:tcW w:w="1926" w:type="dxa"/>
          </w:tcPr>
          <w:p w14:paraId="0155F233" w14:textId="394EDC5D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30%</w:t>
            </w:r>
          </w:p>
        </w:tc>
        <w:tc>
          <w:tcPr>
            <w:tcW w:w="1926" w:type="dxa"/>
          </w:tcPr>
          <w:p w14:paraId="59394FCA" w14:textId="5C386540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£2,772</w:t>
            </w:r>
          </w:p>
        </w:tc>
      </w:tr>
      <w:tr w:rsidR="00421760" w:rsidRPr="006B5B6F" w14:paraId="38E32D06" w14:textId="77777777" w:rsidTr="00421760">
        <w:tc>
          <w:tcPr>
            <w:tcW w:w="1925" w:type="dxa"/>
          </w:tcPr>
          <w:p w14:paraId="2FDF4402" w14:textId="4389084C" w:rsidR="00421760" w:rsidRPr="006B5B6F" w:rsidRDefault="00421760" w:rsidP="00421760">
            <w:pPr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Somali</w:t>
            </w:r>
          </w:p>
        </w:tc>
        <w:tc>
          <w:tcPr>
            <w:tcW w:w="1926" w:type="dxa"/>
          </w:tcPr>
          <w:p w14:paraId="2340BF25" w14:textId="3C470D25" w:rsidR="00421760" w:rsidRPr="006B5B6F" w:rsidRDefault="005C05D1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59%</w:t>
            </w:r>
          </w:p>
        </w:tc>
        <w:tc>
          <w:tcPr>
            <w:tcW w:w="1926" w:type="dxa"/>
          </w:tcPr>
          <w:p w14:paraId="05F1ADAF" w14:textId="4E8B7CB6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£2,347</w:t>
            </w:r>
          </w:p>
        </w:tc>
        <w:tc>
          <w:tcPr>
            <w:tcW w:w="1926" w:type="dxa"/>
          </w:tcPr>
          <w:p w14:paraId="23A0D1BE" w14:textId="230E8FA8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70%</w:t>
            </w:r>
          </w:p>
        </w:tc>
        <w:tc>
          <w:tcPr>
            <w:tcW w:w="1926" w:type="dxa"/>
          </w:tcPr>
          <w:p w14:paraId="6B9B1E38" w14:textId="6EBBA9D2" w:rsidR="00421760" w:rsidRPr="006B5B6F" w:rsidRDefault="00260DAC" w:rsidP="00E20091">
            <w:pPr>
              <w:jc w:val="right"/>
              <w:rPr>
                <w:rFonts w:cs="Arial"/>
                <w:sz w:val="24"/>
                <w:szCs w:val="24"/>
                <w:lang w:val="fr-FR"/>
              </w:rPr>
            </w:pPr>
            <w:r w:rsidRPr="006B5B6F">
              <w:rPr>
                <w:rFonts w:cs="Arial"/>
                <w:sz w:val="24"/>
                <w:szCs w:val="24"/>
                <w:lang w:val="fr-FR"/>
              </w:rPr>
              <w:t>£2</w:t>
            </w:r>
            <w:r w:rsidR="00B66B5C" w:rsidRPr="006B5B6F">
              <w:rPr>
                <w:rFonts w:cs="Arial"/>
                <w:sz w:val="24"/>
                <w:szCs w:val="24"/>
                <w:lang w:val="fr-FR"/>
              </w:rPr>
              <w:t>,</w:t>
            </w:r>
            <w:r w:rsidRPr="006B5B6F">
              <w:rPr>
                <w:rFonts w:cs="Arial"/>
                <w:sz w:val="24"/>
                <w:szCs w:val="24"/>
                <w:lang w:val="fr-FR"/>
              </w:rPr>
              <w:t>025</w:t>
            </w:r>
          </w:p>
        </w:tc>
      </w:tr>
    </w:tbl>
    <w:p w14:paraId="626115C9" w14:textId="2D6204CF" w:rsidR="00AB601E" w:rsidRPr="006B5B6F" w:rsidRDefault="00AB601E" w:rsidP="00AB601E">
      <w:pPr>
        <w:jc w:val="both"/>
        <w:rPr>
          <w:rFonts w:cs="Arial"/>
          <w:sz w:val="24"/>
          <w:szCs w:val="24"/>
          <w:lang w:val="fr-FR"/>
        </w:rPr>
      </w:pPr>
      <w:r w:rsidRPr="006B5B6F">
        <w:rPr>
          <w:rFonts w:cs="Arial"/>
          <w:sz w:val="24"/>
          <w:szCs w:val="24"/>
          <w:lang w:val="fr-FR"/>
        </w:rPr>
        <w:t xml:space="preserve">Source: Lindley </w:t>
      </w:r>
      <w:r w:rsidRPr="006B5B6F">
        <w:rPr>
          <w:rFonts w:cs="Arial"/>
          <w:i/>
          <w:iCs/>
          <w:sz w:val="24"/>
          <w:szCs w:val="24"/>
          <w:lang w:val="fr-FR"/>
        </w:rPr>
        <w:t>et al</w:t>
      </w:r>
      <w:r w:rsidRPr="006B5B6F">
        <w:rPr>
          <w:rFonts w:cs="Arial"/>
          <w:sz w:val="24"/>
          <w:szCs w:val="24"/>
          <w:lang w:val="fr-FR"/>
        </w:rPr>
        <w:t xml:space="preserve">. 2023. N = </w:t>
      </w:r>
      <w:r w:rsidR="00EB3DC2" w:rsidRPr="006B5B6F">
        <w:rPr>
          <w:rFonts w:cs="Arial"/>
          <w:sz w:val="24"/>
          <w:szCs w:val="24"/>
          <w:lang w:val="fr-FR"/>
        </w:rPr>
        <w:t>356.</w:t>
      </w:r>
    </w:p>
    <w:p w14:paraId="5F675B51" w14:textId="418DA672" w:rsidR="00AB601E" w:rsidRPr="006B5B6F" w:rsidRDefault="00AB601E" w:rsidP="008572FF">
      <w:pPr>
        <w:jc w:val="both"/>
        <w:rPr>
          <w:rFonts w:cs="Arial"/>
          <w:sz w:val="24"/>
          <w:szCs w:val="24"/>
          <w:highlight w:val="red"/>
          <w:lang w:val="fr-FR"/>
        </w:rPr>
      </w:pPr>
    </w:p>
    <w:p w14:paraId="39ECA93C" w14:textId="0854BC24" w:rsidR="00490406" w:rsidRPr="006B5B6F" w:rsidRDefault="000A5AE2" w:rsidP="008572FF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M</w:t>
      </w:r>
      <w:r w:rsidR="001F27EC" w:rsidRPr="006B5B6F">
        <w:rPr>
          <w:rFonts w:cs="Arial"/>
          <w:sz w:val="24"/>
          <w:szCs w:val="24"/>
        </w:rPr>
        <w:t xml:space="preserve">any people already remitting money on a regular basis prior to the pandemic </w:t>
      </w:r>
      <w:r w:rsidR="00A43989" w:rsidRPr="006B5B6F">
        <w:rPr>
          <w:rFonts w:cs="Arial"/>
          <w:sz w:val="24"/>
          <w:szCs w:val="24"/>
        </w:rPr>
        <w:t xml:space="preserve">spoke of how they </w:t>
      </w:r>
      <w:r w:rsidR="001F27EC" w:rsidRPr="006B5B6F">
        <w:rPr>
          <w:rFonts w:cs="Arial"/>
          <w:sz w:val="24"/>
          <w:szCs w:val="24"/>
        </w:rPr>
        <w:t xml:space="preserve">felt </w:t>
      </w:r>
      <w:r w:rsidR="00A43989" w:rsidRPr="006B5B6F">
        <w:rPr>
          <w:rFonts w:cs="Arial"/>
          <w:sz w:val="24"/>
          <w:szCs w:val="24"/>
        </w:rPr>
        <w:t xml:space="preserve">the support needs of </w:t>
      </w:r>
      <w:r w:rsidR="001F27EC" w:rsidRPr="006B5B6F">
        <w:rPr>
          <w:rFonts w:cs="Arial"/>
          <w:sz w:val="24"/>
          <w:szCs w:val="24"/>
        </w:rPr>
        <w:t>family members</w:t>
      </w:r>
      <w:r w:rsidR="003C3D99" w:rsidRPr="006B5B6F">
        <w:rPr>
          <w:rFonts w:cs="Arial"/>
          <w:sz w:val="24"/>
          <w:szCs w:val="24"/>
        </w:rPr>
        <w:t xml:space="preserve">, </w:t>
      </w:r>
      <w:r w:rsidR="001F27EC" w:rsidRPr="006B5B6F">
        <w:rPr>
          <w:rFonts w:cs="Arial"/>
          <w:sz w:val="24"/>
          <w:szCs w:val="24"/>
        </w:rPr>
        <w:t>particularly elderly parents</w:t>
      </w:r>
      <w:r w:rsidR="003C3D99" w:rsidRPr="006B5B6F">
        <w:rPr>
          <w:rFonts w:cs="Arial"/>
          <w:sz w:val="24"/>
          <w:szCs w:val="24"/>
        </w:rPr>
        <w:t>, more acutely</w:t>
      </w:r>
      <w:r w:rsidR="00E76A83" w:rsidRPr="006B5B6F">
        <w:rPr>
          <w:rFonts w:cs="Arial"/>
          <w:sz w:val="24"/>
          <w:szCs w:val="24"/>
        </w:rPr>
        <w:t xml:space="preserve">. </w:t>
      </w:r>
      <w:r w:rsidR="0062200D" w:rsidRPr="006B5B6F">
        <w:rPr>
          <w:rFonts w:cs="Arial"/>
          <w:sz w:val="24"/>
          <w:szCs w:val="24"/>
        </w:rPr>
        <w:t xml:space="preserve">Some </w:t>
      </w:r>
      <w:r w:rsidR="00B847AA" w:rsidRPr="006B5B6F">
        <w:rPr>
          <w:rFonts w:cs="Arial"/>
          <w:sz w:val="24"/>
          <w:szCs w:val="24"/>
        </w:rPr>
        <w:t xml:space="preserve">were </w:t>
      </w:r>
      <w:r w:rsidR="0062200D" w:rsidRPr="006B5B6F">
        <w:rPr>
          <w:rFonts w:cs="Arial"/>
          <w:sz w:val="24"/>
          <w:szCs w:val="24"/>
        </w:rPr>
        <w:t xml:space="preserve">actually able to remit more because daily travel and holiday expenditure reduced while </w:t>
      </w:r>
      <w:r w:rsidR="00B57054" w:rsidRPr="006B5B6F">
        <w:rPr>
          <w:rFonts w:cs="Arial"/>
          <w:sz w:val="24"/>
          <w:szCs w:val="24"/>
        </w:rPr>
        <w:t xml:space="preserve">they were </w:t>
      </w:r>
      <w:r w:rsidR="0062200D" w:rsidRPr="006B5B6F">
        <w:rPr>
          <w:rFonts w:cs="Arial"/>
          <w:sz w:val="24"/>
          <w:szCs w:val="24"/>
        </w:rPr>
        <w:t xml:space="preserve">forced to work from home. </w:t>
      </w:r>
      <w:r w:rsidR="00E76A83" w:rsidRPr="006B5B6F">
        <w:rPr>
          <w:rFonts w:cs="Arial"/>
          <w:sz w:val="24"/>
          <w:szCs w:val="24"/>
        </w:rPr>
        <w:t xml:space="preserve">As the pandemic </w:t>
      </w:r>
      <w:r w:rsidR="00B57054" w:rsidRPr="006B5B6F">
        <w:rPr>
          <w:rFonts w:cs="Arial"/>
          <w:sz w:val="24"/>
          <w:szCs w:val="24"/>
        </w:rPr>
        <w:t xml:space="preserve">led to the deterioration of conditions in particular </w:t>
      </w:r>
      <w:r w:rsidR="00B847AA" w:rsidRPr="006B5B6F">
        <w:rPr>
          <w:rFonts w:cs="Arial"/>
          <w:sz w:val="24"/>
          <w:szCs w:val="24"/>
        </w:rPr>
        <w:t>parts</w:t>
      </w:r>
      <w:r w:rsidR="00C33FF2" w:rsidRPr="006B5B6F">
        <w:rPr>
          <w:rFonts w:cs="Arial"/>
          <w:sz w:val="24"/>
          <w:szCs w:val="24"/>
        </w:rPr>
        <w:t xml:space="preserve"> of the world</w:t>
      </w:r>
      <w:r w:rsidR="00147B3C" w:rsidRPr="006B5B6F">
        <w:rPr>
          <w:rFonts w:cs="Arial"/>
          <w:sz w:val="24"/>
          <w:szCs w:val="24"/>
        </w:rPr>
        <w:t xml:space="preserve">, </w:t>
      </w:r>
      <w:r w:rsidR="00C33FF2" w:rsidRPr="006B5B6F">
        <w:rPr>
          <w:rFonts w:cs="Arial"/>
          <w:sz w:val="24"/>
          <w:szCs w:val="24"/>
        </w:rPr>
        <w:t>some migrants</w:t>
      </w:r>
      <w:r w:rsidR="00147B3C" w:rsidRPr="006B5B6F">
        <w:rPr>
          <w:rFonts w:cs="Arial"/>
          <w:sz w:val="24"/>
          <w:szCs w:val="24"/>
        </w:rPr>
        <w:t xml:space="preserve"> found they were sending money to meet more basic needs than previously, and people were also being contacted </w:t>
      </w:r>
      <w:r w:rsidR="00E76A83" w:rsidRPr="006B5B6F">
        <w:rPr>
          <w:rFonts w:cs="Arial"/>
          <w:sz w:val="24"/>
          <w:szCs w:val="24"/>
        </w:rPr>
        <w:t>by new people in need.</w:t>
      </w:r>
      <w:r w:rsidR="004D77D8" w:rsidRPr="006B5B6F">
        <w:rPr>
          <w:rFonts w:cs="Arial"/>
          <w:sz w:val="24"/>
          <w:szCs w:val="24"/>
        </w:rPr>
        <w:t xml:space="preserve"> Often non-monetary forms of care were important – </w:t>
      </w:r>
      <w:r w:rsidR="00BA7273" w:rsidRPr="006B5B6F">
        <w:rPr>
          <w:rFonts w:cs="Arial"/>
          <w:sz w:val="24"/>
          <w:szCs w:val="24"/>
        </w:rPr>
        <w:t xml:space="preserve">such as </w:t>
      </w:r>
      <w:r w:rsidR="004D77D8" w:rsidRPr="006B5B6F">
        <w:rPr>
          <w:rFonts w:cs="Arial"/>
          <w:sz w:val="24"/>
          <w:szCs w:val="24"/>
        </w:rPr>
        <w:t xml:space="preserve">moral support, </w:t>
      </w:r>
      <w:r w:rsidR="001D3C39" w:rsidRPr="006B5B6F">
        <w:rPr>
          <w:rFonts w:cs="Arial"/>
          <w:sz w:val="24"/>
          <w:szCs w:val="24"/>
        </w:rPr>
        <w:t>helping relatives manage bill payments remotely, o</w:t>
      </w:r>
      <w:r w:rsidR="00BA7273" w:rsidRPr="006B5B6F">
        <w:rPr>
          <w:rFonts w:cs="Arial"/>
          <w:sz w:val="24"/>
          <w:szCs w:val="24"/>
        </w:rPr>
        <w:t>r</w:t>
      </w:r>
      <w:r w:rsidR="001D3C39" w:rsidRPr="006B5B6F">
        <w:rPr>
          <w:rFonts w:cs="Arial"/>
          <w:sz w:val="24"/>
          <w:szCs w:val="24"/>
        </w:rPr>
        <w:t xml:space="preserve"> </w:t>
      </w:r>
      <w:r w:rsidR="004D77D8" w:rsidRPr="006B5B6F">
        <w:rPr>
          <w:rFonts w:cs="Arial"/>
          <w:sz w:val="24"/>
          <w:szCs w:val="24"/>
        </w:rPr>
        <w:t>access services that they neede</w:t>
      </w:r>
      <w:r w:rsidR="001D3C39" w:rsidRPr="006B5B6F">
        <w:rPr>
          <w:rFonts w:cs="Arial"/>
          <w:sz w:val="24"/>
          <w:szCs w:val="24"/>
        </w:rPr>
        <w:t xml:space="preserve">d. </w:t>
      </w:r>
    </w:p>
    <w:p w14:paraId="780D47FB" w14:textId="77777777" w:rsidR="00490406" w:rsidRPr="006B5B6F" w:rsidRDefault="00490406" w:rsidP="008572FF">
      <w:pPr>
        <w:jc w:val="both"/>
        <w:rPr>
          <w:rFonts w:cs="Arial"/>
          <w:sz w:val="24"/>
          <w:szCs w:val="24"/>
        </w:rPr>
      </w:pPr>
    </w:p>
    <w:p w14:paraId="267C2EDC" w14:textId="5C529852" w:rsidR="00394299" w:rsidRPr="006B5B6F" w:rsidRDefault="00490406" w:rsidP="006108D5">
      <w:pPr>
        <w:jc w:val="both"/>
        <w:rPr>
          <w:rFonts w:cs="Arial"/>
        </w:rPr>
      </w:pPr>
      <w:r w:rsidRPr="006B5B6F">
        <w:rPr>
          <w:rFonts w:cs="Arial"/>
          <w:sz w:val="24"/>
          <w:szCs w:val="24"/>
        </w:rPr>
        <w:t>Many people derive a real sense of meaning and connection from being able to remit</w:t>
      </w:r>
      <w:r w:rsidR="00D753B7" w:rsidRPr="006B5B6F">
        <w:rPr>
          <w:rFonts w:cs="Arial"/>
          <w:sz w:val="24"/>
          <w:szCs w:val="24"/>
        </w:rPr>
        <w:t xml:space="preserve">, which was intensified by the fact that </w:t>
      </w:r>
      <w:r w:rsidR="00361209" w:rsidRPr="006B5B6F">
        <w:rPr>
          <w:rFonts w:cs="Arial"/>
          <w:sz w:val="24"/>
          <w:szCs w:val="24"/>
        </w:rPr>
        <w:t xml:space="preserve">for long periods </w:t>
      </w:r>
      <w:r w:rsidR="00D753B7" w:rsidRPr="006B5B6F">
        <w:rPr>
          <w:rFonts w:cs="Arial"/>
          <w:sz w:val="24"/>
          <w:szCs w:val="24"/>
        </w:rPr>
        <w:t xml:space="preserve">they were not only physically isolated from their local communities in the UK, but </w:t>
      </w:r>
      <w:r w:rsidR="00361209" w:rsidRPr="006B5B6F">
        <w:rPr>
          <w:rFonts w:cs="Arial"/>
          <w:sz w:val="24"/>
          <w:szCs w:val="24"/>
        </w:rPr>
        <w:t xml:space="preserve">also unable </w:t>
      </w:r>
      <w:r w:rsidR="00D753B7" w:rsidRPr="006B5B6F">
        <w:rPr>
          <w:rFonts w:cs="Arial"/>
          <w:sz w:val="24"/>
          <w:szCs w:val="24"/>
        </w:rPr>
        <w:t>to visit family and friends in their country of origin.</w:t>
      </w:r>
      <w:r w:rsidR="00D753B7" w:rsidRPr="006B5B6F">
        <w:rPr>
          <w:rFonts w:cs="Arial"/>
        </w:rPr>
        <w:t xml:space="preserve"> </w:t>
      </w:r>
      <w:r w:rsidR="000D1B66" w:rsidRPr="006B5B6F">
        <w:rPr>
          <w:rFonts w:cs="Arial"/>
          <w:sz w:val="24"/>
          <w:szCs w:val="24"/>
        </w:rPr>
        <w:t xml:space="preserve">However, </w:t>
      </w:r>
      <w:r w:rsidR="00156B1F" w:rsidRPr="006B5B6F">
        <w:rPr>
          <w:rFonts w:cs="Arial"/>
          <w:sz w:val="24"/>
          <w:szCs w:val="24"/>
        </w:rPr>
        <w:t xml:space="preserve">these </w:t>
      </w:r>
      <w:r w:rsidR="002C5023" w:rsidRPr="006B5B6F">
        <w:rPr>
          <w:rFonts w:cs="Arial"/>
          <w:sz w:val="24"/>
          <w:szCs w:val="24"/>
        </w:rPr>
        <w:t xml:space="preserve">positive </w:t>
      </w:r>
      <w:r w:rsidR="00156B1F" w:rsidRPr="006B5B6F">
        <w:rPr>
          <w:rFonts w:cs="Arial"/>
          <w:sz w:val="24"/>
          <w:szCs w:val="24"/>
        </w:rPr>
        <w:t xml:space="preserve">feelings </w:t>
      </w:r>
      <w:r w:rsidR="002C5023" w:rsidRPr="006B5B6F">
        <w:rPr>
          <w:rFonts w:cs="Arial"/>
          <w:sz w:val="24"/>
          <w:szCs w:val="24"/>
        </w:rPr>
        <w:t xml:space="preserve">about remittances </w:t>
      </w:r>
      <w:r w:rsidR="00CA5D4C" w:rsidRPr="006B5B6F">
        <w:rPr>
          <w:rFonts w:cs="Arial"/>
          <w:sz w:val="24"/>
          <w:szCs w:val="24"/>
        </w:rPr>
        <w:t xml:space="preserve">were also sometimes </w:t>
      </w:r>
      <w:r w:rsidR="001C51EF" w:rsidRPr="006B5B6F">
        <w:rPr>
          <w:rFonts w:cs="Arial"/>
          <w:sz w:val="24"/>
          <w:szCs w:val="24"/>
        </w:rPr>
        <w:t>mixed with stress</w:t>
      </w:r>
      <w:r w:rsidR="00E80F19" w:rsidRPr="006B5B6F">
        <w:rPr>
          <w:rFonts w:cs="Arial"/>
          <w:sz w:val="24"/>
          <w:szCs w:val="24"/>
        </w:rPr>
        <w:t xml:space="preserve"> (and even sometimes shame) </w:t>
      </w:r>
      <w:r w:rsidR="001C51EF" w:rsidRPr="006B5B6F">
        <w:rPr>
          <w:rFonts w:cs="Arial"/>
          <w:sz w:val="24"/>
          <w:szCs w:val="24"/>
        </w:rPr>
        <w:t>whe</w:t>
      </w:r>
      <w:r w:rsidR="00CA5D4C" w:rsidRPr="006B5B6F">
        <w:rPr>
          <w:rFonts w:cs="Arial"/>
          <w:sz w:val="24"/>
          <w:szCs w:val="24"/>
        </w:rPr>
        <w:t xml:space="preserve">n people struggled </w:t>
      </w:r>
      <w:r w:rsidR="00E80F19" w:rsidRPr="006B5B6F">
        <w:rPr>
          <w:rFonts w:cs="Arial"/>
          <w:sz w:val="24"/>
          <w:szCs w:val="24"/>
        </w:rPr>
        <w:t xml:space="preserve">to send </w:t>
      </w:r>
      <w:r w:rsidR="00CA5D4C" w:rsidRPr="006B5B6F">
        <w:rPr>
          <w:rFonts w:cs="Arial"/>
          <w:sz w:val="24"/>
          <w:szCs w:val="24"/>
        </w:rPr>
        <w:t>or were unable to send</w:t>
      </w:r>
      <w:r w:rsidR="00E80F19" w:rsidRPr="006B5B6F">
        <w:rPr>
          <w:rFonts w:cs="Arial"/>
          <w:sz w:val="24"/>
          <w:szCs w:val="24"/>
        </w:rPr>
        <w:t xml:space="preserve"> money</w:t>
      </w:r>
      <w:r w:rsidR="00CA5D4C" w:rsidRPr="006B5B6F">
        <w:rPr>
          <w:rFonts w:cs="Arial"/>
          <w:sz w:val="24"/>
          <w:szCs w:val="24"/>
        </w:rPr>
        <w:t>.</w:t>
      </w:r>
      <w:r w:rsidR="00BF0FB5" w:rsidRPr="006B5B6F">
        <w:rPr>
          <w:rFonts w:cs="Arial"/>
          <w:sz w:val="24"/>
          <w:szCs w:val="24"/>
        </w:rPr>
        <w:t xml:space="preserve"> </w:t>
      </w:r>
      <w:r w:rsidR="006108D5" w:rsidRPr="006B5B6F">
        <w:rPr>
          <w:rFonts w:cs="Arial"/>
          <w:sz w:val="24"/>
          <w:szCs w:val="24"/>
        </w:rPr>
        <w:t>Digital c</w:t>
      </w:r>
      <w:r w:rsidR="005B10FC" w:rsidRPr="006B5B6F">
        <w:rPr>
          <w:rFonts w:cs="Arial"/>
          <w:sz w:val="24"/>
          <w:szCs w:val="24"/>
        </w:rPr>
        <w:t>ommunication with relatives abroad during the pandemic</w:t>
      </w:r>
      <w:r w:rsidR="00401999" w:rsidRPr="006B5B6F">
        <w:rPr>
          <w:rFonts w:cs="Arial"/>
          <w:sz w:val="24"/>
          <w:szCs w:val="24"/>
        </w:rPr>
        <w:t xml:space="preserve"> </w:t>
      </w:r>
      <w:r w:rsidR="005B10FC" w:rsidRPr="006B5B6F">
        <w:rPr>
          <w:rFonts w:cs="Arial"/>
          <w:sz w:val="24"/>
          <w:szCs w:val="24"/>
        </w:rPr>
        <w:t xml:space="preserve">could be complex. People </w:t>
      </w:r>
      <w:r w:rsidR="00514488" w:rsidRPr="006B5B6F">
        <w:rPr>
          <w:rFonts w:cs="Arial"/>
          <w:sz w:val="24"/>
          <w:szCs w:val="24"/>
        </w:rPr>
        <w:t xml:space="preserve">said how they </w:t>
      </w:r>
      <w:r w:rsidR="005B10FC" w:rsidRPr="006B5B6F">
        <w:rPr>
          <w:rFonts w:cs="Arial"/>
          <w:sz w:val="24"/>
          <w:szCs w:val="24"/>
        </w:rPr>
        <w:t>were often aware that family members were hiding their difficulties</w:t>
      </w:r>
      <w:r w:rsidR="00514488" w:rsidRPr="006B5B6F">
        <w:rPr>
          <w:rFonts w:cs="Arial"/>
          <w:sz w:val="24"/>
          <w:szCs w:val="24"/>
        </w:rPr>
        <w:t xml:space="preserve"> and how they themselves did not </w:t>
      </w:r>
      <w:r w:rsidR="00377EBE" w:rsidRPr="006B5B6F">
        <w:rPr>
          <w:rFonts w:cs="Arial"/>
          <w:sz w:val="24"/>
          <w:szCs w:val="24"/>
        </w:rPr>
        <w:t xml:space="preserve">always </w:t>
      </w:r>
      <w:r w:rsidR="00514488" w:rsidRPr="006B5B6F">
        <w:rPr>
          <w:rFonts w:cs="Arial"/>
          <w:sz w:val="24"/>
          <w:szCs w:val="24"/>
        </w:rPr>
        <w:t>share their own challenges with famil</w:t>
      </w:r>
      <w:r w:rsidR="00377EBE" w:rsidRPr="006B5B6F">
        <w:rPr>
          <w:rFonts w:cs="Arial"/>
          <w:sz w:val="24"/>
          <w:szCs w:val="24"/>
        </w:rPr>
        <w:t xml:space="preserve">y, particularly if they felt their </w:t>
      </w:r>
      <w:r w:rsidR="00003C15" w:rsidRPr="006B5B6F">
        <w:rPr>
          <w:rFonts w:cs="Arial"/>
          <w:sz w:val="24"/>
          <w:szCs w:val="24"/>
        </w:rPr>
        <w:t xml:space="preserve">relatives had a </w:t>
      </w:r>
      <w:r w:rsidR="00394299" w:rsidRPr="006B5B6F">
        <w:rPr>
          <w:rFonts w:cs="Arial"/>
          <w:sz w:val="24"/>
          <w:szCs w:val="24"/>
        </w:rPr>
        <w:t>romanticised image of life in the UK</w:t>
      </w:r>
      <w:r w:rsidR="00B417D0" w:rsidRPr="006B5B6F">
        <w:rPr>
          <w:rFonts w:cs="Arial"/>
          <w:sz w:val="24"/>
          <w:szCs w:val="24"/>
        </w:rPr>
        <w:t>.</w:t>
      </w:r>
    </w:p>
    <w:p w14:paraId="4465D2AB" w14:textId="77777777" w:rsidR="006579B0" w:rsidRPr="006B5B6F" w:rsidRDefault="006579B0" w:rsidP="008572FF">
      <w:pPr>
        <w:jc w:val="both"/>
        <w:rPr>
          <w:rFonts w:cs="Arial"/>
          <w:sz w:val="24"/>
          <w:szCs w:val="24"/>
          <w:highlight w:val="red"/>
        </w:rPr>
      </w:pPr>
    </w:p>
    <w:p w14:paraId="22FF4682" w14:textId="5FBD6B61" w:rsidR="008572FF" w:rsidRPr="006B5B6F" w:rsidRDefault="00661A25" w:rsidP="008572FF">
      <w:pPr>
        <w:jc w:val="both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T</w:t>
      </w:r>
      <w:r w:rsidR="00145118" w:rsidRPr="006B5B6F">
        <w:rPr>
          <w:rFonts w:cs="Arial"/>
          <w:sz w:val="24"/>
          <w:szCs w:val="24"/>
        </w:rPr>
        <w:t>he celebrat</w:t>
      </w:r>
      <w:r w:rsidR="00036761" w:rsidRPr="006B5B6F">
        <w:rPr>
          <w:rFonts w:cs="Arial"/>
          <w:sz w:val="24"/>
          <w:szCs w:val="24"/>
        </w:rPr>
        <w:t xml:space="preserve">ion of </w:t>
      </w:r>
      <w:r w:rsidR="00145118" w:rsidRPr="006B5B6F">
        <w:rPr>
          <w:rFonts w:cs="Arial"/>
          <w:sz w:val="24"/>
          <w:szCs w:val="24"/>
        </w:rPr>
        <w:t xml:space="preserve">remittance resilience </w:t>
      </w:r>
      <w:r w:rsidR="009C1DA2" w:rsidRPr="006B5B6F">
        <w:rPr>
          <w:rFonts w:cs="Arial"/>
          <w:sz w:val="24"/>
          <w:szCs w:val="24"/>
        </w:rPr>
        <w:t xml:space="preserve">should not </w:t>
      </w:r>
      <w:r w:rsidR="00F76B16" w:rsidRPr="006B5B6F">
        <w:rPr>
          <w:rFonts w:cs="Arial"/>
          <w:sz w:val="24"/>
          <w:szCs w:val="24"/>
        </w:rPr>
        <w:t xml:space="preserve">ignore </w:t>
      </w:r>
      <w:r w:rsidR="00145118" w:rsidRPr="006B5B6F">
        <w:rPr>
          <w:rFonts w:cs="Arial"/>
          <w:sz w:val="24"/>
          <w:szCs w:val="24"/>
        </w:rPr>
        <w:t>the inequalities and injustices</w:t>
      </w:r>
      <w:r w:rsidR="009C1DA2" w:rsidRPr="006B5B6F">
        <w:rPr>
          <w:rFonts w:cs="Arial"/>
          <w:sz w:val="24"/>
          <w:szCs w:val="24"/>
        </w:rPr>
        <w:t xml:space="preserve"> that </w:t>
      </w:r>
      <w:r w:rsidR="00F76B16" w:rsidRPr="006B5B6F">
        <w:rPr>
          <w:rFonts w:cs="Arial"/>
          <w:sz w:val="24"/>
          <w:szCs w:val="24"/>
        </w:rPr>
        <w:t xml:space="preserve">have </w:t>
      </w:r>
      <w:r w:rsidR="009C1DA2" w:rsidRPr="006B5B6F">
        <w:rPr>
          <w:rFonts w:cs="Arial"/>
          <w:sz w:val="24"/>
          <w:szCs w:val="24"/>
        </w:rPr>
        <w:t>pervade</w:t>
      </w:r>
      <w:r w:rsidR="00F76B16" w:rsidRPr="006B5B6F">
        <w:rPr>
          <w:rFonts w:cs="Arial"/>
          <w:sz w:val="24"/>
          <w:szCs w:val="24"/>
        </w:rPr>
        <w:t>d</w:t>
      </w:r>
      <w:r w:rsidR="003B71F7" w:rsidRPr="006B5B6F">
        <w:rPr>
          <w:rFonts w:cs="Arial"/>
          <w:sz w:val="24"/>
          <w:szCs w:val="24"/>
        </w:rPr>
        <w:t xml:space="preserve"> the </w:t>
      </w:r>
      <w:r w:rsidR="00145118" w:rsidRPr="006B5B6F">
        <w:rPr>
          <w:rFonts w:cs="Arial"/>
          <w:sz w:val="24"/>
          <w:szCs w:val="24"/>
        </w:rPr>
        <w:t>global migration and remittance landscape, before, during and after the pandemic.</w:t>
      </w:r>
    </w:p>
    <w:p w14:paraId="1653B510" w14:textId="77777777" w:rsidR="00145118" w:rsidRPr="006B5B6F" w:rsidRDefault="00145118" w:rsidP="008572FF">
      <w:pPr>
        <w:jc w:val="both"/>
        <w:rPr>
          <w:rFonts w:cs="Arial"/>
          <w:sz w:val="24"/>
          <w:szCs w:val="24"/>
        </w:rPr>
      </w:pPr>
    </w:p>
    <w:p w14:paraId="0F570506" w14:textId="77777777" w:rsidR="00B01F78" w:rsidRPr="006B5B6F" w:rsidRDefault="007C7150" w:rsidP="00B01F78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t>Further reading</w:t>
      </w:r>
    </w:p>
    <w:p w14:paraId="19853502" w14:textId="77777777" w:rsidR="003B3672" w:rsidRPr="006B5B6F" w:rsidRDefault="001B43C9" w:rsidP="003B3672">
      <w:pPr>
        <w:pStyle w:val="ListParagraph"/>
        <w:numPr>
          <w:ilvl w:val="0"/>
          <w:numId w:val="6"/>
        </w:numPr>
        <w:spacing w:after="120"/>
        <w:rPr>
          <w:rStyle w:val="Hyperlink"/>
          <w:rFonts w:cs="Arial"/>
          <w:color w:val="auto"/>
          <w:sz w:val="24"/>
          <w:szCs w:val="24"/>
          <w:u w:val="none"/>
        </w:rPr>
      </w:pPr>
      <w:r w:rsidRPr="006B5B6F">
        <w:rPr>
          <w:rFonts w:cs="Arial"/>
          <w:sz w:val="24"/>
          <w:szCs w:val="24"/>
        </w:rPr>
        <w:t xml:space="preserve">Chase, Elaine, Kavita Datta, Laura Hammond, Anna Lindley, Kaltun Fadal, Saliha Majeed-Hajaj and Gabriela Loureiro (2021) Access to Care and Support During Covid-19. Connecting During Covid-19, Research Briefing No.1. London: Queen Mary’s University, </w:t>
      </w:r>
      <w:hyperlink r:id="rId13" w:history="1">
        <w:r w:rsidRPr="006B5B6F">
          <w:rPr>
            <w:rStyle w:val="Hyperlink"/>
            <w:rFonts w:cs="Arial"/>
            <w:sz w:val="24"/>
            <w:szCs w:val="24"/>
          </w:rPr>
          <w:t>https://www.qmul.ac.uk/geog/media/geography/images/research/connecting-during-covid/14_22-Connecting-during-Covid-policy-brief_v3.pdf</w:t>
        </w:r>
      </w:hyperlink>
    </w:p>
    <w:p w14:paraId="55278018" w14:textId="77777777" w:rsidR="003B3672" w:rsidRPr="006B5B6F" w:rsidRDefault="003935CE" w:rsidP="003B3672">
      <w:pPr>
        <w:pStyle w:val="ListParagraph"/>
        <w:numPr>
          <w:ilvl w:val="0"/>
          <w:numId w:val="6"/>
        </w:numPr>
        <w:spacing w:after="120"/>
        <w:rPr>
          <w:rStyle w:val="Hyperlink"/>
          <w:rFonts w:cs="Arial"/>
          <w:color w:val="auto"/>
          <w:sz w:val="24"/>
          <w:szCs w:val="24"/>
          <w:u w:val="none"/>
        </w:rPr>
      </w:pPr>
      <w:r w:rsidRPr="006B5B6F">
        <w:rPr>
          <w:rFonts w:cs="Arial"/>
          <w:sz w:val="24"/>
          <w:szCs w:val="24"/>
        </w:rPr>
        <w:lastRenderedPageBreak/>
        <w:t>Lindley, Anna, Kavita Datta, Elaine Chase, Laura Hammond</w:t>
      </w:r>
      <w:r w:rsidR="00BD2208" w:rsidRPr="006B5B6F">
        <w:rPr>
          <w:rFonts w:cs="Arial"/>
          <w:sz w:val="24"/>
          <w:szCs w:val="24"/>
        </w:rPr>
        <w:t>, Kaltun Fadal, Iris Lim, Gabriela Lou</w:t>
      </w:r>
      <w:r w:rsidR="003A7DA1" w:rsidRPr="006B5B6F">
        <w:rPr>
          <w:rFonts w:cs="Arial"/>
          <w:sz w:val="24"/>
          <w:szCs w:val="24"/>
        </w:rPr>
        <w:t>reiro and Saliha Ma</w:t>
      </w:r>
      <w:r w:rsidR="00BD2208" w:rsidRPr="006B5B6F">
        <w:rPr>
          <w:rFonts w:cs="Arial"/>
          <w:sz w:val="24"/>
          <w:szCs w:val="24"/>
        </w:rPr>
        <w:t>jeed-Hajaj (2023) 'Remitting Through Crisis: Experiences of Migrant and Diaspora Communities in the UK.' Connecting During Covid-19 Research Briefing No. 2. London: Queen Mary University of London.</w:t>
      </w:r>
      <w:r w:rsidR="003A7DA1" w:rsidRPr="006B5B6F">
        <w:rPr>
          <w:rFonts w:cs="Arial"/>
          <w:sz w:val="24"/>
          <w:szCs w:val="24"/>
        </w:rPr>
        <w:t xml:space="preserve"> </w:t>
      </w:r>
      <w:hyperlink r:id="rId14" w:history="1">
        <w:r w:rsidRPr="006B5B6F">
          <w:rPr>
            <w:rStyle w:val="Hyperlink"/>
            <w:rFonts w:cs="Arial"/>
            <w:sz w:val="24"/>
            <w:szCs w:val="24"/>
          </w:rPr>
          <w:t>https://www.qmul.ac.uk/geog/media/geography/docs/332_23-Remittances-Crisis-Report-v3.pdf</w:t>
        </w:r>
      </w:hyperlink>
    </w:p>
    <w:p w14:paraId="4A3319E1" w14:textId="77777777" w:rsidR="003B3672" w:rsidRPr="006B5B6F" w:rsidRDefault="00ED1EEF" w:rsidP="003B3672">
      <w:pPr>
        <w:pStyle w:val="ListParagraph"/>
        <w:numPr>
          <w:ilvl w:val="0"/>
          <w:numId w:val="6"/>
        </w:numPr>
        <w:spacing w:after="120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O</w:t>
      </w:r>
      <w:r w:rsidR="006C6766" w:rsidRPr="006B5B6F">
        <w:rPr>
          <w:rFonts w:cs="Arial"/>
          <w:sz w:val="24"/>
          <w:szCs w:val="24"/>
        </w:rPr>
        <w:t>rganisation for Economic Co-Operation and Development</w:t>
      </w:r>
      <w:r w:rsidR="002F7E59" w:rsidRPr="006B5B6F">
        <w:rPr>
          <w:rFonts w:cs="Arial"/>
          <w:sz w:val="24"/>
          <w:szCs w:val="24"/>
        </w:rPr>
        <w:t xml:space="preserve"> (</w:t>
      </w:r>
      <w:r w:rsidRPr="006B5B6F">
        <w:rPr>
          <w:rFonts w:cs="Arial"/>
          <w:sz w:val="24"/>
          <w:szCs w:val="24"/>
        </w:rPr>
        <w:t>2021</w:t>
      </w:r>
      <w:r w:rsidR="002F7E59" w:rsidRPr="006B5B6F">
        <w:rPr>
          <w:rFonts w:cs="Arial"/>
          <w:sz w:val="24"/>
          <w:szCs w:val="24"/>
        </w:rPr>
        <w:t xml:space="preserve">) </w:t>
      </w:r>
      <w:r w:rsidRPr="006B5B6F">
        <w:rPr>
          <w:rFonts w:cs="Arial"/>
          <w:i/>
          <w:iCs/>
          <w:sz w:val="24"/>
          <w:szCs w:val="24"/>
        </w:rPr>
        <w:t>International Migration Outlook 2021</w:t>
      </w:r>
      <w:r w:rsidRPr="006B5B6F">
        <w:rPr>
          <w:rFonts w:cs="Arial"/>
          <w:sz w:val="24"/>
          <w:szCs w:val="24"/>
        </w:rPr>
        <w:t xml:space="preserve">. Paris: OECD. </w:t>
      </w:r>
      <w:hyperlink r:id="rId15" w:history="1">
        <w:r w:rsidRPr="006B5B6F">
          <w:rPr>
            <w:rStyle w:val="Hyperlink"/>
            <w:rFonts w:cs="Arial"/>
            <w:sz w:val="24"/>
            <w:szCs w:val="24"/>
          </w:rPr>
          <w:t>https://doi.org/10.1787/29f23e9d-en</w:t>
        </w:r>
      </w:hyperlink>
      <w:r w:rsidRPr="006B5B6F">
        <w:rPr>
          <w:rFonts w:cs="Arial"/>
          <w:sz w:val="24"/>
          <w:szCs w:val="24"/>
        </w:rPr>
        <w:t xml:space="preserve">  </w:t>
      </w:r>
    </w:p>
    <w:p w14:paraId="1E6C5C92" w14:textId="77777777" w:rsidR="003B3672" w:rsidRPr="006B5B6F" w:rsidRDefault="00B65AA5" w:rsidP="003B3672">
      <w:pPr>
        <w:pStyle w:val="ListParagraph"/>
        <w:numPr>
          <w:ilvl w:val="0"/>
          <w:numId w:val="6"/>
        </w:numPr>
        <w:spacing w:after="120"/>
        <w:rPr>
          <w:rStyle w:val="Hyperlink"/>
          <w:rFonts w:cs="Arial"/>
          <w:color w:val="auto"/>
          <w:sz w:val="24"/>
          <w:szCs w:val="24"/>
          <w:u w:val="none"/>
        </w:rPr>
      </w:pPr>
      <w:r w:rsidRPr="006B5B6F">
        <w:rPr>
          <w:rFonts w:cs="Arial"/>
          <w:sz w:val="24"/>
          <w:szCs w:val="24"/>
        </w:rPr>
        <w:t xml:space="preserve">Ratha, Dilip, Sonia Plaza, Eung Ju Kim, Vandana Chandra, Nyasha </w:t>
      </w:r>
      <w:proofErr w:type="spellStart"/>
      <w:r w:rsidRPr="006B5B6F">
        <w:rPr>
          <w:rFonts w:cs="Arial"/>
          <w:sz w:val="24"/>
          <w:szCs w:val="24"/>
        </w:rPr>
        <w:t>Kurasha</w:t>
      </w:r>
      <w:proofErr w:type="spellEnd"/>
      <w:r w:rsidRPr="006B5B6F">
        <w:rPr>
          <w:rFonts w:cs="Arial"/>
          <w:sz w:val="24"/>
          <w:szCs w:val="24"/>
        </w:rPr>
        <w:t xml:space="preserve">, and Baran Pradhan. 2023. Migration and Development Brief 38: Remittances Remain Resilient </w:t>
      </w:r>
      <w:proofErr w:type="gramStart"/>
      <w:r w:rsidRPr="006B5B6F">
        <w:rPr>
          <w:rFonts w:cs="Arial"/>
          <w:sz w:val="24"/>
          <w:szCs w:val="24"/>
        </w:rPr>
        <w:t>But</w:t>
      </w:r>
      <w:proofErr w:type="gramEnd"/>
      <w:r w:rsidRPr="006B5B6F">
        <w:rPr>
          <w:rFonts w:cs="Arial"/>
          <w:sz w:val="24"/>
          <w:szCs w:val="24"/>
        </w:rPr>
        <w:t xml:space="preserve"> Are Slowing. KNOMAD–World Bank, Washington, DC.” License: Creative Commons Attribution CC BY 3.0 IGO. </w:t>
      </w:r>
      <w:hyperlink r:id="rId16" w:history="1">
        <w:r w:rsidRPr="006B5B6F">
          <w:rPr>
            <w:rStyle w:val="Hyperlink"/>
            <w:rFonts w:cs="Arial"/>
            <w:sz w:val="24"/>
            <w:szCs w:val="24"/>
          </w:rPr>
          <w:t>https://www.knomad.org/sites/default/files/publication-doc/migration_development_brief_38_june_2023_0.pdf</w:t>
        </w:r>
      </w:hyperlink>
    </w:p>
    <w:p w14:paraId="09200BA5" w14:textId="77777777" w:rsidR="003B3672" w:rsidRPr="006B5B6F" w:rsidRDefault="00536AAD" w:rsidP="003B3672">
      <w:pPr>
        <w:pStyle w:val="ListParagraph"/>
        <w:numPr>
          <w:ilvl w:val="0"/>
          <w:numId w:val="6"/>
        </w:numPr>
        <w:spacing w:after="120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Swiss Confederation and UK Government (2021) Remittances in Crisis: How to Keep Them Flowing Advancing the Development Case from the Lessons of the Pandemic. </w:t>
      </w:r>
      <w:hyperlink r:id="rId17" w:history="1">
        <w:r w:rsidRPr="006B5B6F">
          <w:rPr>
            <w:rStyle w:val="Hyperlink"/>
            <w:rFonts w:cs="Arial"/>
            <w:sz w:val="24"/>
            <w:szCs w:val="24"/>
          </w:rPr>
          <w:t>https://www.knomad.org/covid-19-remittances-call-to-action/documents/call_to_action_stocktaking_report.pdf</w:t>
        </w:r>
      </w:hyperlink>
    </w:p>
    <w:p w14:paraId="7324CD6C" w14:textId="60070A39" w:rsidR="00AA0761" w:rsidRPr="006B5B6F" w:rsidRDefault="00AA0761" w:rsidP="003B3672">
      <w:pPr>
        <w:pStyle w:val="ListParagraph"/>
        <w:numPr>
          <w:ilvl w:val="0"/>
          <w:numId w:val="6"/>
        </w:numPr>
        <w:spacing w:after="120"/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Vargas-Silva, Carlos (2014) Remittances and the Business Cycle: A Reliable Relationship? Centre on Migration, Policy and Society Blog. Oxford: Oxford University. </w:t>
      </w:r>
      <w:hyperlink r:id="rId18" w:history="1">
        <w:r w:rsidRPr="006B5B6F">
          <w:rPr>
            <w:rStyle w:val="Hyperlink"/>
            <w:rFonts w:cs="Arial"/>
            <w:sz w:val="24"/>
            <w:szCs w:val="24"/>
          </w:rPr>
          <w:t>https://www.compas.ox.ac.uk/2014/remittances-and-the-business-cycle-a-reliable-relationship/</w:t>
        </w:r>
      </w:hyperlink>
    </w:p>
    <w:p w14:paraId="18D37C40" w14:textId="77777777" w:rsidR="00962916" w:rsidRPr="006B5B6F" w:rsidRDefault="00962916" w:rsidP="00962916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sz w:val="24"/>
          <w:szCs w:val="24"/>
          <w:u w:val="none"/>
        </w:rPr>
      </w:pPr>
      <w:r w:rsidRPr="006B5B6F">
        <w:rPr>
          <w:rFonts w:cs="Arial"/>
          <w:sz w:val="24"/>
          <w:szCs w:val="24"/>
        </w:rPr>
        <w:t xml:space="preserve">World Bank Remittances data page </w:t>
      </w:r>
      <w:hyperlink r:id="rId19" w:history="1">
        <w:r w:rsidRPr="006B5B6F">
          <w:rPr>
            <w:rStyle w:val="Hyperlink"/>
            <w:rFonts w:cs="Arial"/>
            <w:sz w:val="24"/>
            <w:szCs w:val="24"/>
          </w:rPr>
          <w:t>https://www.knomad.org/data/remittances</w:t>
        </w:r>
      </w:hyperlink>
    </w:p>
    <w:p w14:paraId="4A202E37" w14:textId="77777777" w:rsidR="00D71327" w:rsidRPr="006B5B6F" w:rsidRDefault="00D71327" w:rsidP="00D71327">
      <w:pPr>
        <w:pStyle w:val="ListParagraph"/>
        <w:ind w:left="360"/>
        <w:rPr>
          <w:rFonts w:cs="Arial"/>
          <w:color w:val="0000FF" w:themeColor="hyperlink"/>
          <w:szCs w:val="22"/>
          <w:highlight w:val="red"/>
          <w:u w:val="single"/>
        </w:rPr>
      </w:pPr>
    </w:p>
    <w:p w14:paraId="52598F8F" w14:textId="77777777" w:rsidR="003B3672" w:rsidRPr="006B5B6F" w:rsidRDefault="003B3672">
      <w:pPr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br w:type="page"/>
      </w:r>
    </w:p>
    <w:p w14:paraId="2D2C8849" w14:textId="693FDEF7" w:rsidR="00807DEE" w:rsidRPr="006B5B6F" w:rsidRDefault="00354D08" w:rsidP="007C7150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lastRenderedPageBreak/>
        <w:t>Q</w:t>
      </w:r>
      <w:r w:rsidR="00807DEE" w:rsidRPr="006B5B6F">
        <w:rPr>
          <w:rFonts w:cs="Arial"/>
          <w:b/>
          <w:bCs/>
          <w:color w:val="F54C00"/>
          <w:sz w:val="28"/>
          <w:szCs w:val="28"/>
        </w:rPr>
        <w:t>uestions</w:t>
      </w:r>
    </w:p>
    <w:p w14:paraId="25378E97" w14:textId="26C7663A" w:rsidR="003B3672" w:rsidRPr="006B5B6F" w:rsidRDefault="009D5E70" w:rsidP="003B3672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6B5B6F">
        <w:rPr>
          <w:rStyle w:val="cf01"/>
          <w:rFonts w:ascii="Arial" w:hAnsi="Arial" w:cs="Arial"/>
          <w:sz w:val="24"/>
          <w:szCs w:val="24"/>
        </w:rPr>
        <w:t xml:space="preserve">Describe </w:t>
      </w:r>
      <w:r w:rsidR="00BE37ED" w:rsidRPr="006B5B6F">
        <w:rPr>
          <w:rStyle w:val="cf01"/>
          <w:rFonts w:ascii="Arial" w:hAnsi="Arial" w:cs="Arial"/>
          <w:sz w:val="24"/>
          <w:szCs w:val="24"/>
        </w:rPr>
        <w:t xml:space="preserve">how </w:t>
      </w:r>
      <w:r w:rsidR="00E845E7" w:rsidRPr="006B5B6F">
        <w:rPr>
          <w:rStyle w:val="cf01"/>
          <w:rFonts w:ascii="Arial" w:hAnsi="Arial" w:cs="Arial"/>
          <w:sz w:val="24"/>
          <w:szCs w:val="24"/>
        </w:rPr>
        <w:t>migration and remittances might insure families against economic downturns</w:t>
      </w:r>
      <w:r w:rsidRPr="006B5B6F">
        <w:rPr>
          <w:rStyle w:val="cf01"/>
          <w:rFonts w:ascii="Arial" w:hAnsi="Arial" w:cs="Arial"/>
          <w:sz w:val="24"/>
          <w:szCs w:val="24"/>
        </w:rPr>
        <w:t>.</w:t>
      </w:r>
      <w:r w:rsidR="003B3672" w:rsidRPr="006B5B6F">
        <w:rPr>
          <w:rStyle w:val="cf01"/>
          <w:rFonts w:ascii="Arial" w:hAnsi="Arial" w:cs="Arial"/>
          <w:sz w:val="24"/>
          <w:szCs w:val="24"/>
        </w:rPr>
        <w:br/>
      </w:r>
    </w:p>
    <w:p w14:paraId="7684716D" w14:textId="75D45FB5" w:rsidR="00FF7FF0" w:rsidRPr="006B5B6F" w:rsidRDefault="00BE37ED" w:rsidP="00CA36F7">
      <w:pPr>
        <w:pStyle w:val="pf0"/>
        <w:numPr>
          <w:ilvl w:val="0"/>
          <w:numId w:val="5"/>
        </w:numPr>
        <w:rPr>
          <w:rStyle w:val="cf01"/>
          <w:rFonts w:ascii="Arial" w:hAnsi="Arial" w:cs="Arial"/>
          <w:sz w:val="24"/>
          <w:szCs w:val="24"/>
        </w:rPr>
      </w:pPr>
      <w:r w:rsidRPr="006B5B6F">
        <w:rPr>
          <w:rStyle w:val="cf01"/>
          <w:rFonts w:ascii="Arial" w:hAnsi="Arial" w:cs="Arial"/>
          <w:sz w:val="24"/>
          <w:szCs w:val="24"/>
        </w:rPr>
        <w:t>Considering the evidence in the ‘What do we know about remittances in cris</w:t>
      </w:r>
      <w:r w:rsidR="00FF7FF0" w:rsidRPr="006B5B6F">
        <w:rPr>
          <w:rStyle w:val="cf01"/>
          <w:rFonts w:ascii="Arial" w:hAnsi="Arial" w:cs="Arial"/>
          <w:sz w:val="24"/>
          <w:szCs w:val="24"/>
        </w:rPr>
        <w:t>is situations</w:t>
      </w:r>
      <w:r w:rsidRPr="006B5B6F">
        <w:rPr>
          <w:rStyle w:val="cf01"/>
          <w:rFonts w:ascii="Arial" w:hAnsi="Arial" w:cs="Arial"/>
          <w:sz w:val="24"/>
          <w:szCs w:val="24"/>
        </w:rPr>
        <w:t>?’ section</w:t>
      </w:r>
      <w:r w:rsidR="00FF7FF0" w:rsidRPr="006B5B6F">
        <w:rPr>
          <w:rStyle w:val="cf01"/>
          <w:rFonts w:ascii="Arial" w:hAnsi="Arial" w:cs="Arial"/>
          <w:sz w:val="24"/>
          <w:szCs w:val="24"/>
        </w:rPr>
        <w:t xml:space="preserve">, </w:t>
      </w:r>
      <w:r w:rsidR="00D601F1" w:rsidRPr="006B5B6F">
        <w:rPr>
          <w:rStyle w:val="cf01"/>
          <w:rFonts w:ascii="Arial" w:hAnsi="Arial" w:cs="Arial"/>
          <w:sz w:val="24"/>
          <w:szCs w:val="24"/>
        </w:rPr>
        <w:t>tick which</w:t>
      </w:r>
      <w:r w:rsidR="00FF7FF0" w:rsidRPr="006B5B6F">
        <w:rPr>
          <w:rStyle w:val="cf01"/>
          <w:rFonts w:ascii="Arial" w:hAnsi="Arial" w:cs="Arial"/>
          <w:sz w:val="24"/>
          <w:szCs w:val="24"/>
        </w:rPr>
        <w:t xml:space="preserve"> statement is most valid: </w:t>
      </w:r>
    </w:p>
    <w:p w14:paraId="69F8C822" w14:textId="00C80CBE" w:rsidR="00FF7FF0" w:rsidRPr="006B5B6F" w:rsidRDefault="00B676EC" w:rsidP="00D601F1">
      <w:pPr>
        <w:pStyle w:val="pf0"/>
        <w:numPr>
          <w:ilvl w:val="0"/>
          <w:numId w:val="20"/>
        </w:numPr>
        <w:rPr>
          <w:rStyle w:val="cf01"/>
          <w:rFonts w:ascii="Arial" w:hAnsi="Arial" w:cs="Arial"/>
          <w:sz w:val="24"/>
          <w:szCs w:val="24"/>
        </w:rPr>
      </w:pPr>
      <w:r w:rsidRPr="006B5B6F">
        <w:rPr>
          <w:rStyle w:val="cf01"/>
          <w:rFonts w:ascii="Arial" w:hAnsi="Arial" w:cs="Arial"/>
          <w:sz w:val="24"/>
          <w:szCs w:val="24"/>
        </w:rPr>
        <w:t>Remittances increase during crises in countries of origin</w:t>
      </w:r>
    </w:p>
    <w:p w14:paraId="2BA0DC82" w14:textId="3961B363" w:rsidR="00D601F1" w:rsidRPr="006B5B6F" w:rsidRDefault="00D601F1" w:rsidP="00D601F1">
      <w:pPr>
        <w:pStyle w:val="pf0"/>
        <w:numPr>
          <w:ilvl w:val="0"/>
          <w:numId w:val="20"/>
        </w:numPr>
        <w:rPr>
          <w:rStyle w:val="cf01"/>
          <w:rFonts w:ascii="Arial" w:hAnsi="Arial" w:cs="Arial"/>
          <w:sz w:val="24"/>
          <w:szCs w:val="24"/>
        </w:rPr>
      </w:pPr>
      <w:r w:rsidRPr="006B5B6F">
        <w:rPr>
          <w:rStyle w:val="cf01"/>
          <w:rFonts w:ascii="Arial" w:hAnsi="Arial" w:cs="Arial"/>
          <w:sz w:val="24"/>
          <w:szCs w:val="24"/>
        </w:rPr>
        <w:t>Remittances decrease during crises in countries of origin</w:t>
      </w:r>
    </w:p>
    <w:p w14:paraId="31768CAC" w14:textId="30503F95" w:rsidR="00643EA8" w:rsidRPr="006B5B6F" w:rsidRDefault="00B676EC" w:rsidP="00D601F1">
      <w:pPr>
        <w:pStyle w:val="pf0"/>
        <w:numPr>
          <w:ilvl w:val="0"/>
          <w:numId w:val="20"/>
        </w:numPr>
        <w:rPr>
          <w:rStyle w:val="cf01"/>
          <w:rFonts w:ascii="Arial" w:hAnsi="Arial" w:cs="Arial"/>
          <w:sz w:val="24"/>
          <w:szCs w:val="24"/>
        </w:rPr>
      </w:pPr>
      <w:r w:rsidRPr="006B5B6F">
        <w:rPr>
          <w:rStyle w:val="cf01"/>
          <w:rFonts w:ascii="Arial" w:hAnsi="Arial" w:cs="Arial"/>
          <w:sz w:val="24"/>
          <w:szCs w:val="24"/>
        </w:rPr>
        <w:t xml:space="preserve">There is </w:t>
      </w:r>
      <w:r w:rsidR="00D601F1" w:rsidRPr="006B5B6F">
        <w:rPr>
          <w:rStyle w:val="cf01"/>
          <w:rFonts w:ascii="Arial" w:hAnsi="Arial" w:cs="Arial"/>
          <w:sz w:val="24"/>
          <w:szCs w:val="24"/>
        </w:rPr>
        <w:t>mixed</w:t>
      </w:r>
      <w:r w:rsidRPr="006B5B6F">
        <w:rPr>
          <w:rStyle w:val="cf01"/>
          <w:rFonts w:ascii="Arial" w:hAnsi="Arial" w:cs="Arial"/>
          <w:sz w:val="24"/>
          <w:szCs w:val="24"/>
        </w:rPr>
        <w:t xml:space="preserve"> evidence about how</w:t>
      </w:r>
      <w:r w:rsidR="00D601F1" w:rsidRPr="006B5B6F">
        <w:rPr>
          <w:rStyle w:val="cf01"/>
          <w:rFonts w:ascii="Arial" w:hAnsi="Arial" w:cs="Arial"/>
          <w:sz w:val="24"/>
          <w:szCs w:val="24"/>
        </w:rPr>
        <w:t xml:space="preserve"> remittances respond to crises in countries of origin</w:t>
      </w:r>
    </w:p>
    <w:p w14:paraId="3C12E96A" w14:textId="5579A059" w:rsidR="00AD2742" w:rsidRPr="006B5B6F" w:rsidRDefault="005F62F3" w:rsidP="005F62F3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Did Covid-19 lead to a mass exodus of migrants from the UK? Explain your answer. </w:t>
      </w:r>
      <w:r w:rsidR="003B3672" w:rsidRPr="006B5B6F">
        <w:rPr>
          <w:rFonts w:cs="Arial"/>
          <w:sz w:val="24"/>
          <w:szCs w:val="24"/>
        </w:rPr>
        <w:br/>
      </w:r>
    </w:p>
    <w:p w14:paraId="3E561BE0" w14:textId="36094B60" w:rsidR="004C39FD" w:rsidRPr="006B5B6F" w:rsidRDefault="00FE197F" w:rsidP="004C39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In what ways might being a migrant affect a person’s experience of the pandemic?</w:t>
      </w:r>
      <w:r w:rsidR="003B3672" w:rsidRPr="006B5B6F">
        <w:rPr>
          <w:rFonts w:cs="Arial"/>
          <w:sz w:val="24"/>
          <w:szCs w:val="24"/>
        </w:rPr>
        <w:br/>
      </w:r>
    </w:p>
    <w:p w14:paraId="7B1B9B20" w14:textId="1D9D81EF" w:rsidR="00165B2D" w:rsidRPr="006B5B6F" w:rsidRDefault="00165B2D" w:rsidP="00165B2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Go to the World Bank Remittances data page </w:t>
      </w:r>
      <w:hyperlink r:id="rId20" w:history="1">
        <w:r w:rsidRPr="006B5B6F">
          <w:rPr>
            <w:rStyle w:val="Hyperlink"/>
            <w:rFonts w:cs="Arial"/>
            <w:sz w:val="24"/>
            <w:szCs w:val="24"/>
          </w:rPr>
          <w:t>https://www.knomad.org/data/remittances</w:t>
        </w:r>
      </w:hyperlink>
      <w:r w:rsidRPr="006B5B6F">
        <w:rPr>
          <w:rStyle w:val="Hyperlink"/>
          <w:rFonts w:cs="Arial"/>
          <w:sz w:val="24"/>
          <w:szCs w:val="24"/>
        </w:rPr>
        <w:t xml:space="preserve"> </w:t>
      </w:r>
      <w:r w:rsidRPr="006B5B6F">
        <w:rPr>
          <w:rFonts w:cs="Arial"/>
          <w:sz w:val="24"/>
          <w:szCs w:val="24"/>
        </w:rPr>
        <w:t>and download the ‘outward remittances’ excel spread sheet. Create a line chart of outbound remittances from the UK, 2000-2022. Title it appropriately.</w:t>
      </w:r>
      <w:r w:rsidR="003B3672" w:rsidRPr="006B5B6F">
        <w:rPr>
          <w:rFonts w:cs="Arial"/>
          <w:sz w:val="24"/>
          <w:szCs w:val="24"/>
        </w:rPr>
        <w:br/>
      </w:r>
    </w:p>
    <w:p w14:paraId="1A794B64" w14:textId="28FEF44C" w:rsidR="00514A76" w:rsidRPr="006B5B6F" w:rsidRDefault="00514A76" w:rsidP="004C39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If you were a </w:t>
      </w:r>
      <w:r w:rsidR="006B5B6F" w:rsidRPr="006B5B6F">
        <w:rPr>
          <w:rFonts w:cs="Arial"/>
          <w:sz w:val="24"/>
          <w:szCs w:val="24"/>
        </w:rPr>
        <w:t>policymaker</w:t>
      </w:r>
      <w:r w:rsidRPr="006B5B6F">
        <w:rPr>
          <w:rFonts w:cs="Arial"/>
          <w:sz w:val="24"/>
          <w:szCs w:val="24"/>
        </w:rPr>
        <w:t>, how might you help remittances to continue to flow during the Covid-19 pandemic?</w:t>
      </w:r>
      <w:r w:rsidR="003B3672" w:rsidRPr="006B5B6F">
        <w:rPr>
          <w:rFonts w:cs="Arial"/>
          <w:sz w:val="24"/>
          <w:szCs w:val="24"/>
        </w:rPr>
        <w:br/>
      </w:r>
    </w:p>
    <w:p w14:paraId="193C6092" w14:textId="7C2E1F7B" w:rsidR="00654C79" w:rsidRPr="006B5B6F" w:rsidRDefault="00F31BB8" w:rsidP="004C39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Considering the </w:t>
      </w:r>
      <w:r w:rsidRPr="006B5B6F">
        <w:rPr>
          <w:rFonts w:cs="Arial"/>
          <w:i/>
          <w:iCs/>
          <w:sz w:val="24"/>
          <w:szCs w:val="24"/>
        </w:rPr>
        <w:t>Connecting During Covid</w:t>
      </w:r>
      <w:r w:rsidRPr="006B5B6F">
        <w:rPr>
          <w:rFonts w:cs="Arial"/>
          <w:sz w:val="24"/>
          <w:szCs w:val="24"/>
        </w:rPr>
        <w:t xml:space="preserve"> survey evidence presented under the section ‘UK evidence’, h</w:t>
      </w:r>
      <w:r w:rsidR="00654C79" w:rsidRPr="006B5B6F">
        <w:rPr>
          <w:rFonts w:cs="Arial"/>
          <w:sz w:val="24"/>
          <w:szCs w:val="24"/>
        </w:rPr>
        <w:t xml:space="preserve">ow did the </w:t>
      </w:r>
      <w:r w:rsidRPr="006B5B6F">
        <w:rPr>
          <w:rFonts w:cs="Arial"/>
          <w:sz w:val="24"/>
          <w:szCs w:val="24"/>
        </w:rPr>
        <w:t>likelihood of migrants sending family remittances and the average amounts sent change in the first year of the pandemic?</w:t>
      </w:r>
      <w:r w:rsidR="003B3672" w:rsidRPr="006B5B6F">
        <w:rPr>
          <w:rFonts w:cs="Arial"/>
          <w:sz w:val="24"/>
          <w:szCs w:val="24"/>
        </w:rPr>
        <w:br/>
      </w:r>
    </w:p>
    <w:p w14:paraId="41342A7C" w14:textId="107A9F02" w:rsidR="00F31BB8" w:rsidRPr="006B5B6F" w:rsidRDefault="00AB5EB9" w:rsidP="004C39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 xml:space="preserve">Enter the </w:t>
      </w:r>
      <w:r w:rsidR="0036457C" w:rsidRPr="006B5B6F">
        <w:rPr>
          <w:rFonts w:cs="Arial"/>
          <w:sz w:val="24"/>
          <w:szCs w:val="24"/>
        </w:rPr>
        <w:t xml:space="preserve">necessary </w:t>
      </w:r>
      <w:r w:rsidRPr="006B5B6F">
        <w:rPr>
          <w:rFonts w:cs="Arial"/>
          <w:sz w:val="24"/>
          <w:szCs w:val="24"/>
        </w:rPr>
        <w:t>data in Table 1</w:t>
      </w:r>
      <w:r w:rsidR="0036457C" w:rsidRPr="006B5B6F">
        <w:rPr>
          <w:rFonts w:cs="Arial"/>
          <w:sz w:val="24"/>
          <w:szCs w:val="24"/>
        </w:rPr>
        <w:t xml:space="preserve"> into an excel spreadsheet, to create a clustered bar chart comparing the </w:t>
      </w:r>
      <w:r w:rsidR="00F21026" w:rsidRPr="006B5B6F">
        <w:rPr>
          <w:rFonts w:cs="Arial"/>
          <w:sz w:val="24"/>
          <w:szCs w:val="24"/>
        </w:rPr>
        <w:t xml:space="preserve">proportion </w:t>
      </w:r>
      <w:r w:rsidR="0036457C" w:rsidRPr="006B5B6F">
        <w:rPr>
          <w:rFonts w:cs="Arial"/>
          <w:sz w:val="24"/>
          <w:szCs w:val="24"/>
        </w:rPr>
        <w:t xml:space="preserve">of people of different family backgrounds remitting, in 2019 and 2020. </w:t>
      </w:r>
      <w:r w:rsidR="00F21026" w:rsidRPr="006B5B6F">
        <w:rPr>
          <w:rFonts w:cs="Arial"/>
          <w:sz w:val="24"/>
          <w:szCs w:val="24"/>
        </w:rPr>
        <w:t xml:space="preserve">Title it appropriately. </w:t>
      </w:r>
      <w:r w:rsidR="003B3672" w:rsidRPr="006B5B6F">
        <w:rPr>
          <w:rFonts w:cs="Arial"/>
          <w:sz w:val="24"/>
          <w:szCs w:val="24"/>
        </w:rPr>
        <w:br/>
      </w:r>
    </w:p>
    <w:p w14:paraId="51AEE675" w14:textId="5DA0265C" w:rsidR="002C5023" w:rsidRPr="006B5B6F" w:rsidRDefault="002C5023" w:rsidP="004C39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6B5B6F">
        <w:rPr>
          <w:rFonts w:cs="Arial"/>
          <w:sz w:val="24"/>
          <w:szCs w:val="24"/>
        </w:rPr>
        <w:t>How do you think sending remittances affects the well-being of people living in the UK?</w:t>
      </w:r>
    </w:p>
    <w:p w14:paraId="493C2CDE" w14:textId="77777777" w:rsidR="00797692" w:rsidRPr="006B5B6F" w:rsidRDefault="00797692" w:rsidP="00F133AF">
      <w:pPr>
        <w:rPr>
          <w:rFonts w:cs="Arial"/>
        </w:rPr>
      </w:pPr>
    </w:p>
    <w:p w14:paraId="042FD304" w14:textId="77777777" w:rsidR="003B3672" w:rsidRPr="006B5B6F" w:rsidRDefault="003B3672">
      <w:pPr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br w:type="page"/>
      </w:r>
    </w:p>
    <w:p w14:paraId="0045BC2D" w14:textId="50E53505" w:rsidR="000E34CF" w:rsidRPr="006B5B6F" w:rsidRDefault="00936C6F" w:rsidP="000E34CF">
      <w:pPr>
        <w:spacing w:after="120"/>
        <w:jc w:val="both"/>
        <w:rPr>
          <w:rFonts w:cs="Arial"/>
          <w:b/>
          <w:bCs/>
          <w:color w:val="F54C00"/>
          <w:sz w:val="28"/>
          <w:szCs w:val="28"/>
        </w:rPr>
      </w:pPr>
      <w:r w:rsidRPr="006B5B6F">
        <w:rPr>
          <w:rFonts w:cs="Arial"/>
          <w:b/>
          <w:bCs/>
          <w:color w:val="F54C00"/>
          <w:sz w:val="28"/>
          <w:szCs w:val="28"/>
        </w:rPr>
        <w:lastRenderedPageBreak/>
        <w:t>An</w:t>
      </w:r>
      <w:r w:rsidR="000E34CF" w:rsidRPr="006B5B6F">
        <w:rPr>
          <w:rFonts w:cs="Arial"/>
          <w:b/>
          <w:bCs/>
          <w:color w:val="F54C00"/>
          <w:sz w:val="28"/>
          <w:szCs w:val="28"/>
        </w:rPr>
        <w:t>swer guide</w:t>
      </w:r>
    </w:p>
    <w:p w14:paraId="7702574A" w14:textId="77777777" w:rsidR="00E46D4A" w:rsidRPr="006B5B6F" w:rsidRDefault="00E46D4A" w:rsidP="00554D68">
      <w:pPr>
        <w:pStyle w:val="pf0"/>
        <w:numPr>
          <w:ilvl w:val="0"/>
          <w:numId w:val="25"/>
        </w:numPr>
        <w:rPr>
          <w:rStyle w:val="cf01"/>
          <w:rFonts w:ascii="Arial" w:hAnsi="Arial" w:cs="Arial"/>
          <w:b/>
          <w:bCs/>
          <w:sz w:val="24"/>
          <w:szCs w:val="24"/>
        </w:rPr>
      </w:pPr>
      <w:r w:rsidRPr="006B5B6F">
        <w:rPr>
          <w:rStyle w:val="cf01"/>
          <w:rFonts w:ascii="Arial" w:hAnsi="Arial" w:cs="Arial"/>
          <w:b/>
          <w:bCs/>
          <w:sz w:val="24"/>
          <w:szCs w:val="24"/>
        </w:rPr>
        <w:t>Describe how that migration and remittances might insure families against economic downturns.</w:t>
      </w:r>
    </w:p>
    <w:p w14:paraId="00A4F8EF" w14:textId="4D49F850" w:rsidR="00BD0123" w:rsidRPr="006B5B6F" w:rsidRDefault="00E46D4A" w:rsidP="00BD0123">
      <w:pPr>
        <w:pStyle w:val="pf0"/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>People may migrate because their family’s livelihood in their country of origin is insecure</w:t>
      </w:r>
      <w:r w:rsidR="005B2DFF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 and vulnerable to shocks (</w:t>
      </w:r>
      <w:r w:rsidR="006B5B6F" w:rsidRPr="006B5B6F">
        <w:rPr>
          <w:rStyle w:val="cf01"/>
          <w:rFonts w:ascii="Arial" w:hAnsi="Arial" w:cs="Arial"/>
          <w:i/>
          <w:iCs/>
          <w:sz w:val="24"/>
          <w:szCs w:val="24"/>
        </w:rPr>
        <w:t>e.g.,</w:t>
      </w:r>
      <w:r w:rsidR="005B2DFF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 crop failure, unemployment cycles)</w:t>
      </w:r>
      <w:r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. If there is </w:t>
      </w:r>
      <w:r w:rsidR="005B2DFF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a family member </w:t>
      </w:r>
      <w:r w:rsidR="00FC6F35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working abroad, their livelihood risks </w:t>
      </w:r>
      <w:r w:rsidR="00BD0123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are likely to be different from those </w:t>
      </w:r>
      <w:r w:rsidR="00FC6F35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experienced </w:t>
      </w:r>
      <w:r w:rsidR="00BD0123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in the country of origin. </w:t>
      </w:r>
      <w:r w:rsidR="006B5B6F" w:rsidRPr="006B5B6F">
        <w:rPr>
          <w:rStyle w:val="cf01"/>
          <w:rFonts w:ascii="Arial" w:hAnsi="Arial" w:cs="Arial"/>
          <w:i/>
          <w:iCs/>
          <w:sz w:val="24"/>
          <w:szCs w:val="24"/>
        </w:rPr>
        <w:t>Thus,</w:t>
      </w:r>
      <w:r w:rsidR="00BD0123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 when there are difficult times ‘back home’, they can </w:t>
      </w:r>
      <w:proofErr w:type="gramStart"/>
      <w:r w:rsidR="00BD0123" w:rsidRPr="006B5B6F">
        <w:rPr>
          <w:rStyle w:val="cf01"/>
          <w:rFonts w:ascii="Arial" w:hAnsi="Arial" w:cs="Arial"/>
          <w:i/>
          <w:iCs/>
          <w:sz w:val="24"/>
          <w:szCs w:val="24"/>
        </w:rPr>
        <w:t>help out</w:t>
      </w:r>
      <w:proofErr w:type="gramEnd"/>
      <w:r w:rsidR="00BD0123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. </w:t>
      </w:r>
    </w:p>
    <w:p w14:paraId="2FDB9E9B" w14:textId="2E39F627" w:rsidR="00E46D4A" w:rsidRPr="006B5B6F" w:rsidRDefault="00E46D4A" w:rsidP="00554D68">
      <w:pPr>
        <w:pStyle w:val="pf0"/>
        <w:numPr>
          <w:ilvl w:val="0"/>
          <w:numId w:val="25"/>
        </w:numPr>
        <w:rPr>
          <w:rStyle w:val="cf01"/>
          <w:rFonts w:ascii="Arial" w:hAnsi="Arial" w:cs="Arial"/>
          <w:b/>
          <w:bCs/>
          <w:sz w:val="24"/>
          <w:szCs w:val="24"/>
        </w:rPr>
      </w:pPr>
      <w:r w:rsidRPr="006B5B6F">
        <w:rPr>
          <w:rStyle w:val="cf01"/>
          <w:rFonts w:ascii="Arial" w:hAnsi="Arial" w:cs="Arial"/>
          <w:b/>
          <w:bCs/>
          <w:sz w:val="24"/>
          <w:szCs w:val="24"/>
        </w:rPr>
        <w:t xml:space="preserve">Considering the evidence in the ‘What do we know about remittances in crisis situations?’ section, tick which statement is most valid: </w:t>
      </w:r>
    </w:p>
    <w:p w14:paraId="1760695E" w14:textId="77777777" w:rsidR="00E46D4A" w:rsidRPr="006B5B6F" w:rsidRDefault="00E46D4A" w:rsidP="00E46D4A">
      <w:pPr>
        <w:pStyle w:val="pf0"/>
        <w:numPr>
          <w:ilvl w:val="0"/>
          <w:numId w:val="20"/>
        </w:numPr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>Remittances increase during crises in countries of origin</w:t>
      </w:r>
    </w:p>
    <w:p w14:paraId="68B6F272" w14:textId="77777777" w:rsidR="00E46D4A" w:rsidRPr="006B5B6F" w:rsidRDefault="00E46D4A" w:rsidP="00E46D4A">
      <w:pPr>
        <w:pStyle w:val="pf0"/>
        <w:numPr>
          <w:ilvl w:val="0"/>
          <w:numId w:val="20"/>
        </w:numPr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>Remittances decrease during crises in countries of origin</w:t>
      </w:r>
    </w:p>
    <w:p w14:paraId="4D7FDB33" w14:textId="77777777" w:rsidR="00E46D4A" w:rsidRPr="006B5B6F" w:rsidRDefault="00E46D4A" w:rsidP="00E46D4A">
      <w:pPr>
        <w:pStyle w:val="pf0"/>
        <w:numPr>
          <w:ilvl w:val="0"/>
          <w:numId w:val="20"/>
        </w:numPr>
        <w:rPr>
          <w:rStyle w:val="cf01"/>
          <w:rFonts w:ascii="Arial" w:hAnsi="Arial" w:cs="Arial"/>
          <w:i/>
          <w:iCs/>
          <w:sz w:val="24"/>
          <w:szCs w:val="24"/>
          <w:u w:val="single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  <w:u w:val="single"/>
        </w:rPr>
        <w:t>There is mixed evidence about how remittances respond to crises in countries of origin</w:t>
      </w:r>
    </w:p>
    <w:p w14:paraId="3D0920EC" w14:textId="759BC709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>Did Covid-19 lead to a mass exodus of migrants from the UK</w:t>
      </w:r>
      <w:r w:rsidR="0086082B" w:rsidRPr="006B5B6F">
        <w:rPr>
          <w:rFonts w:cs="Arial"/>
          <w:b/>
          <w:bCs/>
          <w:sz w:val="24"/>
          <w:szCs w:val="24"/>
        </w:rPr>
        <w:t xml:space="preserve">? </w:t>
      </w:r>
      <w:r w:rsidRPr="006B5B6F">
        <w:rPr>
          <w:rFonts w:cs="Arial"/>
          <w:b/>
          <w:bCs/>
          <w:sz w:val="24"/>
          <w:szCs w:val="24"/>
        </w:rPr>
        <w:t xml:space="preserve">Explain your answer. </w:t>
      </w:r>
    </w:p>
    <w:p w14:paraId="22DCAC7D" w14:textId="77777777" w:rsidR="00041AA6" w:rsidRPr="006B5B6F" w:rsidRDefault="00041AA6" w:rsidP="00041AA6">
      <w:pPr>
        <w:rPr>
          <w:rFonts w:cs="Arial"/>
          <w:sz w:val="24"/>
          <w:szCs w:val="24"/>
        </w:rPr>
      </w:pPr>
    </w:p>
    <w:p w14:paraId="2B261DDB" w14:textId="7CD4915D" w:rsidR="00041AA6" w:rsidRPr="006B5B6F" w:rsidRDefault="00041AA6" w:rsidP="00F679C7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No. </w:t>
      </w:r>
      <w:r w:rsidR="0086082B" w:rsidRPr="006B5B6F">
        <w:rPr>
          <w:rFonts w:cs="Arial"/>
          <w:i/>
          <w:iCs/>
          <w:sz w:val="24"/>
          <w:szCs w:val="24"/>
        </w:rPr>
        <w:t xml:space="preserve">More detailed answer: </w:t>
      </w:r>
      <w:r w:rsidRPr="006B5B6F">
        <w:rPr>
          <w:rFonts w:cs="Arial"/>
          <w:i/>
          <w:iCs/>
          <w:sz w:val="24"/>
          <w:szCs w:val="24"/>
        </w:rPr>
        <w:t xml:space="preserve">There was a decline in fresh movement in 2020, but the percentage of the population who were born abroad remained similar. </w:t>
      </w:r>
    </w:p>
    <w:p w14:paraId="32E86786" w14:textId="77777777" w:rsidR="00F679C7" w:rsidRPr="006B5B6F" w:rsidRDefault="00F679C7" w:rsidP="00F679C7">
      <w:pPr>
        <w:rPr>
          <w:rFonts w:cs="Arial"/>
          <w:i/>
          <w:iCs/>
          <w:sz w:val="24"/>
          <w:szCs w:val="24"/>
        </w:rPr>
      </w:pPr>
    </w:p>
    <w:p w14:paraId="3D51279D" w14:textId="77777777" w:rsidR="00F679C7" w:rsidRPr="006B5B6F" w:rsidRDefault="0086082B" w:rsidP="00F679C7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Reasons: </w:t>
      </w:r>
    </w:p>
    <w:p w14:paraId="0208C601" w14:textId="77777777" w:rsidR="00F679C7" w:rsidRPr="006B5B6F" w:rsidRDefault="00FD510C" w:rsidP="00F679C7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Many people born abroad have strong social connections and </w:t>
      </w:r>
      <w:r w:rsidR="00283A54" w:rsidRPr="006B5B6F">
        <w:rPr>
          <w:rFonts w:cs="Arial"/>
          <w:i/>
          <w:iCs/>
          <w:sz w:val="24"/>
          <w:szCs w:val="24"/>
        </w:rPr>
        <w:t xml:space="preserve">have built a life </w:t>
      </w:r>
      <w:r w:rsidRPr="006B5B6F">
        <w:rPr>
          <w:rFonts w:cs="Arial"/>
          <w:i/>
          <w:iCs/>
          <w:sz w:val="24"/>
          <w:szCs w:val="24"/>
        </w:rPr>
        <w:t>in the UK, so would be unlikely to leave unless the situation had become significantly worse</w:t>
      </w:r>
      <w:r w:rsidR="00283A54" w:rsidRPr="006B5B6F">
        <w:rPr>
          <w:rFonts w:cs="Arial"/>
          <w:i/>
          <w:iCs/>
          <w:sz w:val="24"/>
          <w:szCs w:val="24"/>
        </w:rPr>
        <w:t xml:space="preserve"> in the UK compared with their country of origin</w:t>
      </w:r>
      <w:r w:rsidRPr="006B5B6F">
        <w:rPr>
          <w:rFonts w:cs="Arial"/>
          <w:i/>
          <w:iCs/>
          <w:sz w:val="24"/>
          <w:szCs w:val="24"/>
        </w:rPr>
        <w:t xml:space="preserve">. </w:t>
      </w:r>
    </w:p>
    <w:p w14:paraId="39CCC7B9" w14:textId="0358287A" w:rsidR="00F95AF9" w:rsidRPr="006B5B6F" w:rsidRDefault="004F13B4" w:rsidP="00B95B2F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Many </w:t>
      </w:r>
      <w:r w:rsidR="00B1440D" w:rsidRPr="006B5B6F">
        <w:rPr>
          <w:rFonts w:cs="Arial"/>
          <w:i/>
          <w:iCs/>
          <w:sz w:val="24"/>
          <w:szCs w:val="24"/>
        </w:rPr>
        <w:t xml:space="preserve">migrants were </w:t>
      </w:r>
      <w:r w:rsidRPr="006B5B6F">
        <w:rPr>
          <w:rFonts w:cs="Arial"/>
          <w:i/>
          <w:iCs/>
          <w:sz w:val="24"/>
          <w:szCs w:val="24"/>
        </w:rPr>
        <w:t xml:space="preserve">key workers. </w:t>
      </w:r>
      <w:r w:rsidR="0053601B" w:rsidRPr="006B5B6F">
        <w:rPr>
          <w:rFonts w:cs="Arial"/>
          <w:i/>
          <w:iCs/>
          <w:sz w:val="24"/>
          <w:szCs w:val="24"/>
        </w:rPr>
        <w:t>Many other</w:t>
      </w:r>
      <w:r w:rsidRPr="006B5B6F">
        <w:rPr>
          <w:rFonts w:cs="Arial"/>
          <w:i/>
          <w:iCs/>
          <w:sz w:val="24"/>
          <w:szCs w:val="24"/>
        </w:rPr>
        <w:t xml:space="preserve"> migrants</w:t>
      </w:r>
      <w:r w:rsidR="0053601B" w:rsidRPr="006B5B6F">
        <w:rPr>
          <w:rFonts w:cs="Arial"/>
          <w:i/>
          <w:iCs/>
          <w:sz w:val="24"/>
          <w:szCs w:val="24"/>
        </w:rPr>
        <w:t xml:space="preserve"> </w:t>
      </w:r>
      <w:r w:rsidR="00B1440D" w:rsidRPr="006B5B6F">
        <w:rPr>
          <w:rFonts w:cs="Arial"/>
          <w:i/>
          <w:iCs/>
          <w:sz w:val="24"/>
          <w:szCs w:val="24"/>
        </w:rPr>
        <w:t xml:space="preserve">working in other sectors also </w:t>
      </w:r>
      <w:r w:rsidR="0053601B" w:rsidRPr="006B5B6F">
        <w:rPr>
          <w:rFonts w:cs="Arial"/>
          <w:i/>
          <w:iCs/>
          <w:sz w:val="24"/>
          <w:szCs w:val="24"/>
        </w:rPr>
        <w:t>kept their jobs</w:t>
      </w:r>
      <w:r w:rsidR="00B1440D" w:rsidRPr="006B5B6F">
        <w:rPr>
          <w:rFonts w:cs="Arial"/>
          <w:i/>
          <w:iCs/>
          <w:sz w:val="24"/>
          <w:szCs w:val="24"/>
        </w:rPr>
        <w:t xml:space="preserve">, working from home when needed. </w:t>
      </w:r>
    </w:p>
    <w:p w14:paraId="74329198" w14:textId="68F77CF8" w:rsidR="00B95B2F" w:rsidRPr="006B5B6F" w:rsidRDefault="00F95AF9" w:rsidP="00B95B2F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Often people having a hard time economically </w:t>
      </w:r>
      <w:r w:rsidR="0053601B" w:rsidRPr="006B5B6F">
        <w:rPr>
          <w:rFonts w:cs="Arial"/>
          <w:i/>
          <w:iCs/>
          <w:sz w:val="24"/>
          <w:szCs w:val="24"/>
        </w:rPr>
        <w:t xml:space="preserve">were able to obtain government support </w:t>
      </w:r>
      <w:r w:rsidRPr="006B5B6F">
        <w:rPr>
          <w:rFonts w:cs="Arial"/>
          <w:i/>
          <w:iCs/>
          <w:sz w:val="24"/>
          <w:szCs w:val="24"/>
        </w:rPr>
        <w:t xml:space="preserve">to ride out </w:t>
      </w:r>
      <w:r w:rsidR="0053601B" w:rsidRPr="006B5B6F">
        <w:rPr>
          <w:rFonts w:cs="Arial"/>
          <w:i/>
          <w:iCs/>
          <w:sz w:val="24"/>
          <w:szCs w:val="24"/>
        </w:rPr>
        <w:t xml:space="preserve">the crisis. </w:t>
      </w:r>
    </w:p>
    <w:p w14:paraId="3F45251E" w14:textId="06A7ACC4" w:rsidR="00C26496" w:rsidRPr="006B5B6F" w:rsidRDefault="00C26496" w:rsidP="00041AA6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P</w:t>
      </w:r>
      <w:r w:rsidR="00D82E14" w:rsidRPr="006B5B6F">
        <w:rPr>
          <w:rFonts w:cs="Arial"/>
          <w:i/>
          <w:iCs/>
          <w:sz w:val="24"/>
          <w:szCs w:val="24"/>
        </w:rPr>
        <w:t>eople often felt th</w:t>
      </w:r>
      <w:r w:rsidR="00942B35" w:rsidRPr="006B5B6F">
        <w:rPr>
          <w:rFonts w:cs="Arial"/>
          <w:i/>
          <w:iCs/>
          <w:sz w:val="24"/>
          <w:szCs w:val="24"/>
        </w:rPr>
        <w:t>at overall, th</w:t>
      </w:r>
      <w:r w:rsidR="00D82E14" w:rsidRPr="006B5B6F">
        <w:rPr>
          <w:rFonts w:cs="Arial"/>
          <w:i/>
          <w:iCs/>
          <w:sz w:val="24"/>
          <w:szCs w:val="24"/>
        </w:rPr>
        <w:t>e situation was not any better in their country of origin</w:t>
      </w:r>
      <w:r w:rsidR="00942B35" w:rsidRPr="006B5B6F">
        <w:rPr>
          <w:rFonts w:cs="Arial"/>
          <w:i/>
          <w:iCs/>
          <w:sz w:val="24"/>
          <w:szCs w:val="24"/>
        </w:rPr>
        <w:t xml:space="preserve"> – or indeed that it was worse. </w:t>
      </w:r>
    </w:p>
    <w:p w14:paraId="26E75139" w14:textId="39C853C7" w:rsidR="00041AA6" w:rsidRPr="006B5B6F" w:rsidRDefault="00C26496" w:rsidP="00041AA6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M</w:t>
      </w:r>
      <w:r w:rsidR="00B6243F" w:rsidRPr="006B5B6F">
        <w:rPr>
          <w:rFonts w:cs="Arial"/>
          <w:i/>
          <w:iCs/>
          <w:sz w:val="24"/>
          <w:szCs w:val="24"/>
        </w:rPr>
        <w:t xml:space="preserve">any </w:t>
      </w:r>
      <w:r w:rsidRPr="006B5B6F">
        <w:rPr>
          <w:rFonts w:cs="Arial"/>
          <w:i/>
          <w:iCs/>
          <w:sz w:val="24"/>
          <w:szCs w:val="24"/>
        </w:rPr>
        <w:t>migrants pay a lot</w:t>
      </w:r>
      <w:r w:rsidR="00B6243F" w:rsidRPr="006B5B6F">
        <w:rPr>
          <w:rFonts w:cs="Arial"/>
          <w:i/>
          <w:iCs/>
          <w:sz w:val="24"/>
          <w:szCs w:val="24"/>
        </w:rPr>
        <w:t xml:space="preserve"> (visas, travel) to come to the UK in the first place and did not want to lose that investment. </w:t>
      </w:r>
    </w:p>
    <w:p w14:paraId="35042E69" w14:textId="18B4415E" w:rsidR="001060AB" w:rsidRPr="006B5B6F" w:rsidRDefault="001060AB" w:rsidP="00041AA6">
      <w:pPr>
        <w:pStyle w:val="ListParagraph"/>
        <w:numPr>
          <w:ilvl w:val="0"/>
          <w:numId w:val="23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Another motivation to stay was if migrants had people depending on them for remittances.</w:t>
      </w:r>
    </w:p>
    <w:p w14:paraId="5C87636E" w14:textId="77777777" w:rsidR="00041AA6" w:rsidRPr="006B5B6F" w:rsidRDefault="00041AA6" w:rsidP="00041AA6">
      <w:pPr>
        <w:rPr>
          <w:rFonts w:cs="Arial"/>
          <w:sz w:val="24"/>
          <w:szCs w:val="24"/>
        </w:rPr>
      </w:pPr>
    </w:p>
    <w:p w14:paraId="2240DF12" w14:textId="77777777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>In what ways might being a migrant affect a person’s experience of the pandemic?</w:t>
      </w:r>
    </w:p>
    <w:p w14:paraId="69D49048" w14:textId="77777777" w:rsidR="001060AB" w:rsidRPr="006B5B6F" w:rsidRDefault="001060AB" w:rsidP="001060AB">
      <w:pPr>
        <w:rPr>
          <w:rFonts w:cs="Arial"/>
          <w:sz w:val="24"/>
          <w:szCs w:val="24"/>
        </w:rPr>
      </w:pPr>
    </w:p>
    <w:p w14:paraId="78ED5541" w14:textId="088FDABD" w:rsidR="00554D68" w:rsidRPr="006B5B6F" w:rsidRDefault="001060AB" w:rsidP="00554D68">
      <w:pPr>
        <w:pStyle w:val="ListParagraph"/>
        <w:numPr>
          <w:ilvl w:val="0"/>
          <w:numId w:val="24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Higher levels of unemployment among foreign-born workers</w:t>
      </w:r>
      <w:r w:rsidR="00752723" w:rsidRPr="006B5B6F">
        <w:rPr>
          <w:rFonts w:cs="Arial"/>
          <w:i/>
          <w:iCs/>
          <w:sz w:val="24"/>
          <w:szCs w:val="24"/>
        </w:rPr>
        <w:t xml:space="preserve"> (more likely to be employed in hard-hit sectors, or to be employed on temporary / insecure / informal basis)</w:t>
      </w:r>
    </w:p>
    <w:p w14:paraId="2FDD243F" w14:textId="595E3BA4" w:rsidR="00554D68" w:rsidRPr="006B5B6F" w:rsidRDefault="00554D68" w:rsidP="0030666D">
      <w:pPr>
        <w:pStyle w:val="ListParagraph"/>
        <w:numPr>
          <w:ilvl w:val="0"/>
          <w:numId w:val="24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Inability to visit family abroad</w:t>
      </w:r>
      <w:r w:rsidR="0030666D" w:rsidRPr="006B5B6F">
        <w:rPr>
          <w:rFonts w:cs="Arial"/>
          <w:i/>
          <w:iCs/>
          <w:sz w:val="24"/>
          <w:szCs w:val="24"/>
        </w:rPr>
        <w:t xml:space="preserve"> – longer separation</w:t>
      </w:r>
    </w:p>
    <w:p w14:paraId="47CDA246" w14:textId="41AEB228" w:rsidR="0030666D" w:rsidRPr="006B5B6F" w:rsidRDefault="002E31A9" w:rsidP="0030666D">
      <w:pPr>
        <w:pStyle w:val="ListParagraph"/>
        <w:numPr>
          <w:ilvl w:val="0"/>
          <w:numId w:val="24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For people with less secure immigration status – not having access </w:t>
      </w:r>
      <w:r w:rsidR="008E5973" w:rsidRPr="006B5B6F">
        <w:rPr>
          <w:rFonts w:cs="Arial"/>
          <w:i/>
          <w:iCs/>
          <w:sz w:val="24"/>
          <w:szCs w:val="24"/>
        </w:rPr>
        <w:t>to government support</w:t>
      </w:r>
    </w:p>
    <w:p w14:paraId="265EB140" w14:textId="77777777" w:rsidR="001060AB" w:rsidRPr="006B5B6F" w:rsidRDefault="001060AB" w:rsidP="001060AB">
      <w:pPr>
        <w:rPr>
          <w:rFonts w:cs="Arial"/>
          <w:sz w:val="24"/>
          <w:szCs w:val="24"/>
        </w:rPr>
      </w:pPr>
    </w:p>
    <w:p w14:paraId="2DBA6725" w14:textId="70713939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lastRenderedPageBreak/>
        <w:t xml:space="preserve">Go to the World Bank Remittances data page </w:t>
      </w:r>
      <w:hyperlink r:id="rId21" w:history="1">
        <w:r w:rsidRPr="006B5B6F">
          <w:rPr>
            <w:rStyle w:val="Hyperlink"/>
            <w:rFonts w:cs="Arial"/>
            <w:b/>
            <w:bCs/>
            <w:sz w:val="24"/>
            <w:szCs w:val="24"/>
          </w:rPr>
          <w:t>https://www.knomad.org/data/remittances</w:t>
        </w:r>
      </w:hyperlink>
      <w:r w:rsidRPr="006B5B6F">
        <w:rPr>
          <w:rStyle w:val="Hyperlink"/>
          <w:rFonts w:cs="Arial"/>
          <w:b/>
          <w:bCs/>
          <w:sz w:val="24"/>
          <w:szCs w:val="24"/>
        </w:rPr>
        <w:t xml:space="preserve"> </w:t>
      </w:r>
      <w:r w:rsidRPr="006B5B6F">
        <w:rPr>
          <w:rFonts w:cs="Arial"/>
          <w:b/>
          <w:bCs/>
          <w:sz w:val="24"/>
          <w:szCs w:val="24"/>
        </w:rPr>
        <w:t>and download the ‘outward remittances’ excel spread sheet. Create a line chart of outbound remittances from the UK, 20</w:t>
      </w:r>
      <w:r w:rsidR="00DF3DD0" w:rsidRPr="006B5B6F">
        <w:rPr>
          <w:rFonts w:cs="Arial"/>
          <w:b/>
          <w:bCs/>
          <w:sz w:val="24"/>
          <w:szCs w:val="24"/>
        </w:rPr>
        <w:t>00</w:t>
      </w:r>
      <w:r w:rsidRPr="006B5B6F">
        <w:rPr>
          <w:rFonts w:cs="Arial"/>
          <w:b/>
          <w:bCs/>
          <w:sz w:val="24"/>
          <w:szCs w:val="24"/>
        </w:rPr>
        <w:t>-2022.</w:t>
      </w:r>
      <w:r w:rsidR="00BE3B58" w:rsidRPr="006B5B6F">
        <w:rPr>
          <w:rFonts w:cs="Arial"/>
          <w:b/>
          <w:bCs/>
          <w:sz w:val="24"/>
          <w:szCs w:val="24"/>
        </w:rPr>
        <w:t xml:space="preserve"> Title it appropriately.</w:t>
      </w:r>
    </w:p>
    <w:p w14:paraId="7B535C83" w14:textId="77777777" w:rsidR="008E5973" w:rsidRPr="006B5B6F" w:rsidRDefault="008E5973" w:rsidP="008E5973">
      <w:pPr>
        <w:rPr>
          <w:rFonts w:cs="Arial"/>
          <w:sz w:val="24"/>
          <w:szCs w:val="24"/>
        </w:rPr>
      </w:pPr>
    </w:p>
    <w:p w14:paraId="08CD7E2D" w14:textId="0156AAE4" w:rsidR="00BE3B58" w:rsidRPr="006B5B6F" w:rsidRDefault="00BE3B58" w:rsidP="008E5973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Outward remittances from the UK, 2000-2022, US$</w:t>
      </w:r>
      <w:r w:rsidR="00B9023D" w:rsidRPr="006B5B6F">
        <w:rPr>
          <w:rFonts w:cs="Arial"/>
          <w:i/>
          <w:iCs/>
          <w:sz w:val="24"/>
          <w:szCs w:val="24"/>
        </w:rPr>
        <w:t xml:space="preserve"> million</w:t>
      </w:r>
      <w:r w:rsidR="00165B2D" w:rsidRPr="006B5B6F">
        <w:rPr>
          <w:rFonts w:cs="Arial"/>
          <w:i/>
          <w:iCs/>
          <w:sz w:val="24"/>
          <w:szCs w:val="24"/>
        </w:rPr>
        <w:t>.</w:t>
      </w:r>
    </w:p>
    <w:p w14:paraId="4E14DB7B" w14:textId="63A1C63E" w:rsidR="008E5973" w:rsidRPr="006B5B6F" w:rsidRDefault="00D37F8A" w:rsidP="008E5973">
      <w:pPr>
        <w:rPr>
          <w:rFonts w:cs="Arial"/>
          <w:sz w:val="24"/>
          <w:szCs w:val="24"/>
        </w:rPr>
      </w:pPr>
      <w:r w:rsidRPr="006B5B6F">
        <w:rPr>
          <w:rFonts w:cs="Arial"/>
          <w:noProof/>
        </w:rPr>
        <w:drawing>
          <wp:inline distT="0" distB="0" distL="0" distR="0" wp14:anchorId="503F150F" wp14:editId="46AA1393">
            <wp:extent cx="3886200" cy="2314575"/>
            <wp:effectExtent l="0" t="0" r="0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770F634-9C3A-1136-E0E1-3BCB06D25D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AA2E611" w14:textId="6D00CA4B" w:rsidR="008E5973" w:rsidRPr="006B5B6F" w:rsidRDefault="00D37F8A" w:rsidP="008E5973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Source: </w:t>
      </w:r>
      <w:r w:rsidR="00BC7406" w:rsidRPr="006B5B6F">
        <w:rPr>
          <w:rFonts w:cs="Arial"/>
          <w:i/>
          <w:iCs/>
          <w:sz w:val="24"/>
          <w:szCs w:val="24"/>
        </w:rPr>
        <w:t>KNOMAD/World Bank, 2023</w:t>
      </w:r>
    </w:p>
    <w:p w14:paraId="53138CBF" w14:textId="77777777" w:rsidR="00BC7406" w:rsidRPr="006B5B6F" w:rsidRDefault="00BC7406" w:rsidP="008E5973">
      <w:pPr>
        <w:rPr>
          <w:rFonts w:cs="Arial"/>
          <w:sz w:val="24"/>
          <w:szCs w:val="24"/>
        </w:rPr>
      </w:pPr>
    </w:p>
    <w:p w14:paraId="6313B35B" w14:textId="2A68BC6D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 xml:space="preserve">If you were a </w:t>
      </w:r>
      <w:r w:rsidR="00476AE7" w:rsidRPr="006B5B6F">
        <w:rPr>
          <w:rFonts w:cs="Arial"/>
          <w:b/>
          <w:bCs/>
          <w:sz w:val="24"/>
          <w:szCs w:val="24"/>
        </w:rPr>
        <w:t xml:space="preserve">government </w:t>
      </w:r>
      <w:r w:rsidR="006B5B6F" w:rsidRPr="006B5B6F">
        <w:rPr>
          <w:rFonts w:cs="Arial"/>
          <w:b/>
          <w:bCs/>
          <w:sz w:val="24"/>
          <w:szCs w:val="24"/>
        </w:rPr>
        <w:t>policymaker</w:t>
      </w:r>
      <w:r w:rsidRPr="006B5B6F">
        <w:rPr>
          <w:rFonts w:cs="Arial"/>
          <w:b/>
          <w:bCs/>
          <w:sz w:val="24"/>
          <w:szCs w:val="24"/>
        </w:rPr>
        <w:t>, how might you help remittances to continue to flow during the Covid-19 pandemic?</w:t>
      </w:r>
    </w:p>
    <w:p w14:paraId="37A17152" w14:textId="77777777" w:rsidR="008E5973" w:rsidRPr="006B5B6F" w:rsidRDefault="008E5973" w:rsidP="008E5973">
      <w:pPr>
        <w:rPr>
          <w:rFonts w:cs="Arial"/>
          <w:sz w:val="24"/>
          <w:szCs w:val="24"/>
        </w:rPr>
      </w:pPr>
    </w:p>
    <w:p w14:paraId="0FD7E325" w14:textId="77777777" w:rsidR="00BB22B0" w:rsidRPr="006B5B6F" w:rsidRDefault="00BB22B0" w:rsidP="00F50F64">
      <w:pPr>
        <w:pStyle w:val="ListParagraph"/>
        <w:numPr>
          <w:ilvl w:val="0"/>
          <w:numId w:val="26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Ease visa renewal requirements and fees. </w:t>
      </w:r>
    </w:p>
    <w:p w14:paraId="41D8FBA8" w14:textId="5F7B14C0" w:rsidR="00F50F64" w:rsidRPr="006B5B6F" w:rsidRDefault="00F50F64" w:rsidP="00F50F64">
      <w:pPr>
        <w:pStyle w:val="ListParagraph"/>
        <w:numPr>
          <w:ilvl w:val="0"/>
          <w:numId w:val="26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Make sure that low-income migrants can access government pandemic supports.</w:t>
      </w:r>
    </w:p>
    <w:p w14:paraId="476B9152" w14:textId="4EF12C46" w:rsidR="008E5973" w:rsidRPr="006B5B6F" w:rsidRDefault="00E40D0A" w:rsidP="00476AE7">
      <w:pPr>
        <w:pStyle w:val="ListParagraph"/>
        <w:numPr>
          <w:ilvl w:val="0"/>
          <w:numId w:val="26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Make sure that high street money transfer </w:t>
      </w:r>
      <w:r w:rsidR="00476AE7" w:rsidRPr="006B5B6F">
        <w:rPr>
          <w:rFonts w:cs="Arial"/>
          <w:i/>
          <w:iCs/>
          <w:sz w:val="24"/>
          <w:szCs w:val="24"/>
        </w:rPr>
        <w:t>agents</w:t>
      </w:r>
      <w:r w:rsidRPr="006B5B6F">
        <w:rPr>
          <w:rFonts w:cs="Arial"/>
          <w:i/>
          <w:iCs/>
          <w:sz w:val="24"/>
          <w:szCs w:val="24"/>
        </w:rPr>
        <w:t xml:space="preserve"> can stay open as essential financial services</w:t>
      </w:r>
      <w:r w:rsidR="006B7BD1" w:rsidRPr="006B5B6F">
        <w:rPr>
          <w:rFonts w:cs="Arial"/>
          <w:i/>
          <w:iCs/>
          <w:sz w:val="24"/>
          <w:szCs w:val="24"/>
        </w:rPr>
        <w:t>.</w:t>
      </w:r>
    </w:p>
    <w:p w14:paraId="37745289" w14:textId="22BB21EB" w:rsidR="007D0694" w:rsidRPr="006B5B6F" w:rsidRDefault="007D0694" w:rsidP="00476AE7">
      <w:pPr>
        <w:pStyle w:val="ListParagraph"/>
        <w:numPr>
          <w:ilvl w:val="0"/>
          <w:numId w:val="26"/>
        </w:num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Make it easier for migrants to open bank accounts and access financial services remotely.</w:t>
      </w:r>
    </w:p>
    <w:p w14:paraId="5D64865B" w14:textId="77777777" w:rsidR="008E5973" w:rsidRPr="006B5B6F" w:rsidRDefault="008E5973" w:rsidP="008E5973">
      <w:pPr>
        <w:rPr>
          <w:rFonts w:cs="Arial"/>
          <w:sz w:val="24"/>
          <w:szCs w:val="24"/>
        </w:rPr>
      </w:pPr>
    </w:p>
    <w:p w14:paraId="05D49DC0" w14:textId="77777777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 xml:space="preserve">Considering the </w:t>
      </w:r>
      <w:r w:rsidRPr="006B5B6F">
        <w:rPr>
          <w:rFonts w:cs="Arial"/>
          <w:b/>
          <w:bCs/>
          <w:i/>
          <w:iCs/>
          <w:sz w:val="24"/>
          <w:szCs w:val="24"/>
        </w:rPr>
        <w:t>Connecting During Covid</w:t>
      </w:r>
      <w:r w:rsidRPr="006B5B6F">
        <w:rPr>
          <w:rFonts w:cs="Arial"/>
          <w:b/>
          <w:bCs/>
          <w:sz w:val="24"/>
          <w:szCs w:val="24"/>
        </w:rPr>
        <w:t xml:space="preserve"> survey evidence presented under the section ‘UK evidence’, how did the likelihood of migrants sending family remittances and the average amounts sent change in the first year of the pandemic?</w:t>
      </w:r>
    </w:p>
    <w:p w14:paraId="66737256" w14:textId="77777777" w:rsidR="008E5973" w:rsidRPr="006B5B6F" w:rsidRDefault="008E5973" w:rsidP="008E5973">
      <w:pPr>
        <w:rPr>
          <w:rFonts w:cs="Arial"/>
          <w:sz w:val="24"/>
          <w:szCs w:val="24"/>
        </w:rPr>
      </w:pPr>
    </w:p>
    <w:p w14:paraId="7111DF15" w14:textId="7D8B0358" w:rsidR="008E5973" w:rsidRPr="006B5B6F" w:rsidRDefault="008E5973" w:rsidP="008E5973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The likelihood of sending increased and the</w:t>
      </w:r>
      <w:r w:rsidR="00C05F5A" w:rsidRPr="006B5B6F">
        <w:rPr>
          <w:rFonts w:cs="Arial"/>
          <w:i/>
          <w:iCs/>
          <w:sz w:val="24"/>
          <w:szCs w:val="24"/>
        </w:rPr>
        <w:t xml:space="preserve"> average remittance amount decreased.</w:t>
      </w:r>
    </w:p>
    <w:p w14:paraId="2D367C18" w14:textId="77777777" w:rsidR="008E5973" w:rsidRPr="006B5B6F" w:rsidRDefault="008E5973" w:rsidP="008E5973">
      <w:pPr>
        <w:rPr>
          <w:rFonts w:cs="Arial"/>
          <w:sz w:val="24"/>
          <w:szCs w:val="24"/>
        </w:rPr>
      </w:pPr>
    </w:p>
    <w:p w14:paraId="48B4939C" w14:textId="11E58277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 xml:space="preserve">Enter the necessary data in Table 1 into an excel spreadsheet, to create a clustered bar chart comparing the likelihood of people of different family backgrounds remitting, in 2019 and 2020. </w:t>
      </w:r>
      <w:r w:rsidR="002C57CD" w:rsidRPr="006B5B6F">
        <w:rPr>
          <w:rFonts w:cs="Arial"/>
          <w:b/>
          <w:bCs/>
          <w:sz w:val="24"/>
          <w:szCs w:val="24"/>
        </w:rPr>
        <w:t xml:space="preserve">Title it appropriately. </w:t>
      </w:r>
    </w:p>
    <w:p w14:paraId="5E7F72EC" w14:textId="77777777" w:rsidR="002C57CD" w:rsidRPr="006B5B6F" w:rsidRDefault="002C57CD" w:rsidP="002C57CD">
      <w:pPr>
        <w:rPr>
          <w:rFonts w:cs="Arial"/>
          <w:i/>
          <w:iCs/>
          <w:sz w:val="24"/>
          <w:szCs w:val="24"/>
        </w:rPr>
      </w:pPr>
    </w:p>
    <w:p w14:paraId="391253DB" w14:textId="442D7A87" w:rsidR="002C57CD" w:rsidRPr="006B5B6F" w:rsidRDefault="00B60CF9" w:rsidP="002C57CD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Proportion of </w:t>
      </w:r>
      <w:r w:rsidR="00C67242" w:rsidRPr="006B5B6F">
        <w:rPr>
          <w:rFonts w:cs="Arial"/>
          <w:i/>
          <w:iCs/>
          <w:sz w:val="24"/>
          <w:szCs w:val="24"/>
        </w:rPr>
        <w:t>participants</w:t>
      </w:r>
      <w:r w:rsidRPr="006B5B6F">
        <w:rPr>
          <w:rFonts w:cs="Arial"/>
          <w:i/>
          <w:iCs/>
          <w:sz w:val="24"/>
          <w:szCs w:val="24"/>
        </w:rPr>
        <w:t xml:space="preserve"> remitting, by family background</w:t>
      </w:r>
    </w:p>
    <w:p w14:paraId="45AEC4C4" w14:textId="0A0ECA41" w:rsidR="00C05F5A" w:rsidRPr="006B5B6F" w:rsidRDefault="002C57CD" w:rsidP="00C05F5A">
      <w:pPr>
        <w:rPr>
          <w:rFonts w:cs="Arial"/>
          <w:sz w:val="24"/>
          <w:szCs w:val="24"/>
        </w:rPr>
      </w:pPr>
      <w:r w:rsidRPr="006B5B6F">
        <w:rPr>
          <w:rFonts w:cs="Arial"/>
          <w:noProof/>
        </w:rPr>
        <w:lastRenderedPageBreak/>
        <w:drawing>
          <wp:inline distT="0" distB="0" distL="0" distR="0" wp14:anchorId="7471D629" wp14:editId="71D0845F">
            <wp:extent cx="3514725" cy="23241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766146B-F65C-B3FC-897D-342076D83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757EF98" w14:textId="5C287534" w:rsidR="00C05F5A" w:rsidRPr="006B5B6F" w:rsidRDefault="00B60CF9" w:rsidP="00C05F5A">
      <w:pPr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>Source: Connecting During Covid Survey</w:t>
      </w:r>
      <w:r w:rsidR="00C67242" w:rsidRPr="006B5B6F">
        <w:rPr>
          <w:rFonts w:cs="Arial"/>
          <w:i/>
          <w:iCs/>
          <w:sz w:val="24"/>
          <w:szCs w:val="24"/>
        </w:rPr>
        <w:t>. N = 356.</w:t>
      </w:r>
    </w:p>
    <w:p w14:paraId="15D65FDE" w14:textId="77777777" w:rsidR="00C67242" w:rsidRPr="006B5B6F" w:rsidRDefault="00C67242" w:rsidP="00C05F5A">
      <w:pPr>
        <w:rPr>
          <w:rFonts w:cs="Arial"/>
          <w:i/>
          <w:iCs/>
          <w:sz w:val="24"/>
          <w:szCs w:val="24"/>
        </w:rPr>
      </w:pPr>
    </w:p>
    <w:p w14:paraId="528F9EBD" w14:textId="77777777" w:rsidR="00E46D4A" w:rsidRPr="006B5B6F" w:rsidRDefault="00E46D4A" w:rsidP="00554D68">
      <w:pPr>
        <w:pStyle w:val="ListParagraph"/>
        <w:numPr>
          <w:ilvl w:val="0"/>
          <w:numId w:val="25"/>
        </w:numPr>
        <w:rPr>
          <w:rFonts w:cs="Arial"/>
          <w:b/>
          <w:bCs/>
          <w:sz w:val="24"/>
          <w:szCs w:val="24"/>
        </w:rPr>
      </w:pPr>
      <w:r w:rsidRPr="006B5B6F">
        <w:rPr>
          <w:rFonts w:cs="Arial"/>
          <w:b/>
          <w:bCs/>
          <w:sz w:val="24"/>
          <w:szCs w:val="24"/>
        </w:rPr>
        <w:t>How do you think sending remittances affects the well-being of people living in the UK?</w:t>
      </w:r>
    </w:p>
    <w:p w14:paraId="6AC9950B" w14:textId="77777777" w:rsidR="00E46D4A" w:rsidRPr="006B5B6F" w:rsidRDefault="00E46D4A" w:rsidP="00E46D4A">
      <w:pPr>
        <w:rPr>
          <w:rFonts w:cs="Arial"/>
          <w:sz w:val="24"/>
          <w:szCs w:val="24"/>
        </w:rPr>
      </w:pPr>
    </w:p>
    <w:p w14:paraId="58A46B8D" w14:textId="4B599D2C" w:rsidR="00936C6F" w:rsidRPr="006B5B6F" w:rsidRDefault="00C05F5A" w:rsidP="00936C6F">
      <w:p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>Possible answers</w:t>
      </w:r>
      <w:r w:rsidR="007C4F7E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 based on the text (students may have additional valid reflections)</w:t>
      </w:r>
      <w:r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: </w:t>
      </w:r>
    </w:p>
    <w:p w14:paraId="7E5CC8F9" w14:textId="7A1F897F" w:rsidR="00873D95" w:rsidRPr="006B5B6F" w:rsidRDefault="00873D95" w:rsidP="00CF5EAC">
      <w:pPr>
        <w:pStyle w:val="ListParagraph"/>
        <w:numPr>
          <w:ilvl w:val="0"/>
          <w:numId w:val="27"/>
        </w:num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>Sense of being connected with family members and friends in countries of origin/heritage.</w:t>
      </w:r>
    </w:p>
    <w:p w14:paraId="17FBEA23" w14:textId="72ABB04B" w:rsidR="00873D95" w:rsidRPr="006B5B6F" w:rsidRDefault="00873D95" w:rsidP="00CF5EAC">
      <w:pPr>
        <w:pStyle w:val="ListParagraph"/>
        <w:numPr>
          <w:ilvl w:val="0"/>
          <w:numId w:val="27"/>
        </w:num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Sense of doing something </w:t>
      </w:r>
      <w:r w:rsidR="00B179C6" w:rsidRPr="006B5B6F">
        <w:rPr>
          <w:rStyle w:val="cf01"/>
          <w:rFonts w:ascii="Arial" w:hAnsi="Arial" w:cs="Arial"/>
          <w:i/>
          <w:iCs/>
          <w:sz w:val="24"/>
          <w:szCs w:val="24"/>
        </w:rPr>
        <w:t>purposeful and helpful</w:t>
      </w:r>
      <w:r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, accentuated by </w:t>
      </w:r>
      <w:r w:rsidR="0075067C"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the uncertainty of the time. </w:t>
      </w:r>
    </w:p>
    <w:p w14:paraId="25C00637" w14:textId="3B09A2C1" w:rsidR="00B179C6" w:rsidRPr="006B5B6F" w:rsidRDefault="00B179C6" w:rsidP="00CF5EAC">
      <w:pPr>
        <w:pStyle w:val="ListParagraph"/>
        <w:numPr>
          <w:ilvl w:val="0"/>
          <w:numId w:val="27"/>
        </w:numPr>
        <w:jc w:val="both"/>
        <w:rPr>
          <w:rStyle w:val="cf01"/>
          <w:rFonts w:ascii="Arial" w:hAnsi="Arial" w:cs="Arial"/>
          <w:i/>
          <w:iCs/>
          <w:sz w:val="24"/>
          <w:szCs w:val="24"/>
        </w:rPr>
      </w:pPr>
      <w:r w:rsidRPr="006B5B6F">
        <w:rPr>
          <w:rStyle w:val="cf01"/>
          <w:rFonts w:ascii="Arial" w:hAnsi="Arial" w:cs="Arial"/>
          <w:i/>
          <w:iCs/>
          <w:sz w:val="24"/>
          <w:szCs w:val="24"/>
        </w:rPr>
        <w:t xml:space="preserve">Sense of responsibility which can be </w:t>
      </w:r>
      <w:r w:rsidR="00716572" w:rsidRPr="006B5B6F">
        <w:rPr>
          <w:rStyle w:val="cf01"/>
          <w:rFonts w:ascii="Arial" w:hAnsi="Arial" w:cs="Arial"/>
          <w:i/>
          <w:iCs/>
          <w:sz w:val="24"/>
          <w:szCs w:val="24"/>
        </w:rPr>
        <w:t>something valued or that feels a burden</w:t>
      </w:r>
      <w:r w:rsidR="00287769" w:rsidRPr="006B5B6F">
        <w:rPr>
          <w:rStyle w:val="cf01"/>
          <w:rFonts w:ascii="Arial" w:hAnsi="Arial" w:cs="Arial"/>
          <w:i/>
          <w:iCs/>
          <w:sz w:val="24"/>
          <w:szCs w:val="24"/>
        </w:rPr>
        <w:t>.</w:t>
      </w:r>
    </w:p>
    <w:p w14:paraId="5C4B19BE" w14:textId="77777777" w:rsidR="008A79BD" w:rsidRPr="006B5B6F" w:rsidRDefault="008A79BD" w:rsidP="008A79BD">
      <w:pPr>
        <w:pStyle w:val="ListParagraph"/>
        <w:numPr>
          <w:ilvl w:val="0"/>
          <w:numId w:val="27"/>
        </w:numPr>
        <w:jc w:val="both"/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Stress about how to meet family needs abroad and in the UK. </w:t>
      </w:r>
    </w:p>
    <w:p w14:paraId="24B6B93A" w14:textId="285DA6E5" w:rsidR="0075067C" w:rsidRPr="006B5B6F" w:rsidRDefault="00287769" w:rsidP="00CF5EAC">
      <w:pPr>
        <w:pStyle w:val="ListParagraph"/>
        <w:numPr>
          <w:ilvl w:val="0"/>
          <w:numId w:val="27"/>
        </w:numPr>
        <w:jc w:val="both"/>
        <w:rPr>
          <w:rFonts w:cs="Arial"/>
          <w:i/>
          <w:iCs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Shame about not being able to </w:t>
      </w:r>
      <w:r w:rsidR="006B5B6F" w:rsidRPr="006B5B6F">
        <w:rPr>
          <w:rFonts w:cs="Arial"/>
          <w:i/>
          <w:iCs/>
          <w:sz w:val="24"/>
          <w:szCs w:val="24"/>
        </w:rPr>
        <w:t>help or</w:t>
      </w:r>
      <w:r w:rsidRPr="006B5B6F">
        <w:rPr>
          <w:rFonts w:cs="Arial"/>
          <w:i/>
          <w:iCs/>
          <w:sz w:val="24"/>
          <w:szCs w:val="24"/>
        </w:rPr>
        <w:t xml:space="preserve"> help more. </w:t>
      </w:r>
    </w:p>
    <w:p w14:paraId="0B9186EB" w14:textId="218A6C19" w:rsidR="00873D95" w:rsidRPr="006B5B6F" w:rsidRDefault="003D3F95" w:rsidP="00CF5EAC">
      <w:pPr>
        <w:pStyle w:val="ListParagraph"/>
        <w:numPr>
          <w:ilvl w:val="0"/>
          <w:numId w:val="27"/>
        </w:numPr>
        <w:jc w:val="both"/>
        <w:rPr>
          <w:rStyle w:val="cf01"/>
          <w:rFonts w:ascii="Arial" w:hAnsi="Arial" w:cs="Arial"/>
          <w:sz w:val="24"/>
          <w:szCs w:val="24"/>
        </w:rPr>
      </w:pPr>
      <w:r w:rsidRPr="006B5B6F">
        <w:rPr>
          <w:rFonts w:cs="Arial"/>
          <w:i/>
          <w:iCs/>
          <w:sz w:val="24"/>
          <w:szCs w:val="24"/>
        </w:rPr>
        <w:t xml:space="preserve">Feeling of disconnection if family members do not understand struggles in the UK, or if </w:t>
      </w:r>
      <w:r w:rsidR="00CF5EAC" w:rsidRPr="006B5B6F">
        <w:rPr>
          <w:rFonts w:cs="Arial"/>
          <w:i/>
          <w:iCs/>
          <w:sz w:val="24"/>
          <w:szCs w:val="24"/>
        </w:rPr>
        <w:t xml:space="preserve">you feel you </w:t>
      </w:r>
      <w:proofErr w:type="gramStart"/>
      <w:r w:rsidR="00CF5EAC" w:rsidRPr="006B5B6F">
        <w:rPr>
          <w:rFonts w:cs="Arial"/>
          <w:i/>
          <w:iCs/>
          <w:sz w:val="24"/>
          <w:szCs w:val="24"/>
        </w:rPr>
        <w:t>have to</w:t>
      </w:r>
      <w:proofErr w:type="gramEnd"/>
      <w:r w:rsidR="00CF5EAC" w:rsidRPr="006B5B6F">
        <w:rPr>
          <w:rFonts w:cs="Arial"/>
          <w:i/>
          <w:iCs/>
          <w:sz w:val="24"/>
          <w:szCs w:val="24"/>
        </w:rPr>
        <w:t xml:space="preserve"> hide those from family.</w:t>
      </w:r>
    </w:p>
    <w:sectPr w:rsidR="00873D95" w:rsidRPr="006B5B6F" w:rsidSect="00B0021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E93D" w14:textId="77777777" w:rsidR="008212A6" w:rsidRDefault="008212A6">
      <w:r>
        <w:separator/>
      </w:r>
    </w:p>
  </w:endnote>
  <w:endnote w:type="continuationSeparator" w:id="0">
    <w:p w14:paraId="6648AE8C" w14:textId="77777777" w:rsidR="008212A6" w:rsidRDefault="0082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E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60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4049" w14:textId="77777777" w:rsidR="008212A6" w:rsidRDefault="008212A6">
      <w:r>
        <w:separator/>
      </w:r>
    </w:p>
  </w:footnote>
  <w:footnote w:type="continuationSeparator" w:id="0">
    <w:p w14:paraId="51CDA9D7" w14:textId="77777777" w:rsidR="008212A6" w:rsidRDefault="0082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B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507F70F" wp14:editId="0507F710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424EDA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507F711" wp14:editId="0507F71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7F715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507F716" wp14:editId="0507F717">
                                <wp:extent cx="214630" cy="71755"/>
                                <wp:effectExtent l="0" t="0" r="0" b="4445"/>
                                <wp:docPr id="5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7F7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507F715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507F716" wp14:editId="0507F717">
                          <wp:extent cx="214630" cy="71755"/>
                          <wp:effectExtent l="0" t="0" r="0" b="4445"/>
                          <wp:docPr id="5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C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F70D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07F713" wp14:editId="0507F714">
          <wp:extent cx="6153150" cy="142875"/>
          <wp:effectExtent l="0" t="0" r="0" b="9525"/>
          <wp:docPr id="2" name="Picture 2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6BD3AE0"/>
    <w:multiLevelType w:val="hybridMultilevel"/>
    <w:tmpl w:val="63E6FB6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24330"/>
    <w:multiLevelType w:val="hybridMultilevel"/>
    <w:tmpl w:val="A926A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6766A"/>
    <w:multiLevelType w:val="hybridMultilevel"/>
    <w:tmpl w:val="CC346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A50B2"/>
    <w:multiLevelType w:val="hybridMultilevel"/>
    <w:tmpl w:val="F9CC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45CC4"/>
    <w:multiLevelType w:val="hybridMultilevel"/>
    <w:tmpl w:val="450EA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15C16"/>
    <w:multiLevelType w:val="hybridMultilevel"/>
    <w:tmpl w:val="EC7CD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1056D"/>
    <w:multiLevelType w:val="hybridMultilevel"/>
    <w:tmpl w:val="B738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3CE5"/>
    <w:multiLevelType w:val="hybridMultilevel"/>
    <w:tmpl w:val="B48AB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83C33"/>
    <w:multiLevelType w:val="hybridMultilevel"/>
    <w:tmpl w:val="7C8EB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B603F"/>
    <w:multiLevelType w:val="hybridMultilevel"/>
    <w:tmpl w:val="EF76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1129C"/>
    <w:multiLevelType w:val="hybridMultilevel"/>
    <w:tmpl w:val="21008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91457"/>
    <w:multiLevelType w:val="hybridMultilevel"/>
    <w:tmpl w:val="1632E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1FE32F1"/>
    <w:multiLevelType w:val="hybridMultilevel"/>
    <w:tmpl w:val="FB885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03E8F"/>
    <w:multiLevelType w:val="hybridMultilevel"/>
    <w:tmpl w:val="036A7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55301"/>
    <w:multiLevelType w:val="hybridMultilevel"/>
    <w:tmpl w:val="24566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A119D"/>
    <w:multiLevelType w:val="hybridMultilevel"/>
    <w:tmpl w:val="B30E9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F7548"/>
    <w:multiLevelType w:val="hybridMultilevel"/>
    <w:tmpl w:val="250A673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481CBC"/>
    <w:multiLevelType w:val="hybridMultilevel"/>
    <w:tmpl w:val="140EA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295E24"/>
    <w:multiLevelType w:val="hybridMultilevel"/>
    <w:tmpl w:val="250A673A"/>
    <w:lvl w:ilvl="0" w:tplc="294A4A9C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F2B43"/>
    <w:multiLevelType w:val="hybridMultilevel"/>
    <w:tmpl w:val="EB605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1100"/>
    <w:multiLevelType w:val="hybridMultilevel"/>
    <w:tmpl w:val="A4501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101D80"/>
    <w:multiLevelType w:val="hybridMultilevel"/>
    <w:tmpl w:val="B55C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81391"/>
    <w:multiLevelType w:val="hybridMultilevel"/>
    <w:tmpl w:val="CAB4181E"/>
    <w:lvl w:ilvl="0" w:tplc="DC286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8652">
    <w:abstractNumId w:val="15"/>
  </w:num>
  <w:num w:numId="2" w16cid:durableId="2001423715">
    <w:abstractNumId w:val="20"/>
  </w:num>
  <w:num w:numId="3" w16cid:durableId="1952859787">
    <w:abstractNumId w:val="12"/>
  </w:num>
  <w:num w:numId="4" w16cid:durableId="763183123">
    <w:abstractNumId w:val="23"/>
  </w:num>
  <w:num w:numId="5" w16cid:durableId="2131851692">
    <w:abstractNumId w:val="21"/>
  </w:num>
  <w:num w:numId="6" w16cid:durableId="1004895836">
    <w:abstractNumId w:val="14"/>
  </w:num>
  <w:num w:numId="7" w16cid:durableId="1196885944">
    <w:abstractNumId w:val="11"/>
  </w:num>
  <w:num w:numId="8" w16cid:durableId="2121098218">
    <w:abstractNumId w:val="16"/>
  </w:num>
  <w:num w:numId="9" w16cid:durableId="2001031581">
    <w:abstractNumId w:val="7"/>
  </w:num>
  <w:num w:numId="10" w16cid:durableId="917322756">
    <w:abstractNumId w:val="5"/>
  </w:num>
  <w:num w:numId="11" w16cid:durableId="1487357465">
    <w:abstractNumId w:val="0"/>
  </w:num>
  <w:num w:numId="12" w16cid:durableId="407578536">
    <w:abstractNumId w:val="19"/>
  </w:num>
  <w:num w:numId="13" w16cid:durableId="218975213">
    <w:abstractNumId w:val="1"/>
  </w:num>
  <w:num w:numId="14" w16cid:durableId="300696561">
    <w:abstractNumId w:val="8"/>
  </w:num>
  <w:num w:numId="15" w16cid:durableId="1044981456">
    <w:abstractNumId w:val="6"/>
  </w:num>
  <w:num w:numId="16" w16cid:durableId="747461528">
    <w:abstractNumId w:val="9"/>
  </w:num>
  <w:num w:numId="17" w16cid:durableId="1244679119">
    <w:abstractNumId w:val="4"/>
  </w:num>
  <w:num w:numId="18" w16cid:durableId="1332828434">
    <w:abstractNumId w:val="25"/>
  </w:num>
  <w:num w:numId="19" w16cid:durableId="2021809178">
    <w:abstractNumId w:val="13"/>
  </w:num>
  <w:num w:numId="20" w16cid:durableId="1992950089">
    <w:abstractNumId w:val="26"/>
  </w:num>
  <w:num w:numId="21" w16cid:durableId="1747531532">
    <w:abstractNumId w:val="2"/>
  </w:num>
  <w:num w:numId="22" w16cid:durableId="234779266">
    <w:abstractNumId w:val="10"/>
  </w:num>
  <w:num w:numId="23" w16cid:durableId="1324242918">
    <w:abstractNumId w:val="17"/>
  </w:num>
  <w:num w:numId="24" w16cid:durableId="732503258">
    <w:abstractNumId w:val="3"/>
  </w:num>
  <w:num w:numId="25" w16cid:durableId="409695812">
    <w:abstractNumId w:val="18"/>
  </w:num>
  <w:num w:numId="26" w16cid:durableId="2092118992">
    <w:abstractNumId w:val="24"/>
  </w:num>
  <w:num w:numId="27" w16cid:durableId="38483497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27F4"/>
    <w:rsid w:val="00002A85"/>
    <w:rsid w:val="00002CC2"/>
    <w:rsid w:val="00003C15"/>
    <w:rsid w:val="00004A7A"/>
    <w:rsid w:val="00005877"/>
    <w:rsid w:val="00007060"/>
    <w:rsid w:val="00007642"/>
    <w:rsid w:val="00010667"/>
    <w:rsid w:val="000127AD"/>
    <w:rsid w:val="0001439D"/>
    <w:rsid w:val="00020D99"/>
    <w:rsid w:val="00021FF4"/>
    <w:rsid w:val="00022999"/>
    <w:rsid w:val="0002548F"/>
    <w:rsid w:val="00025A9C"/>
    <w:rsid w:val="00032A57"/>
    <w:rsid w:val="00032BC5"/>
    <w:rsid w:val="0003466C"/>
    <w:rsid w:val="00034734"/>
    <w:rsid w:val="00034903"/>
    <w:rsid w:val="00035743"/>
    <w:rsid w:val="000357A4"/>
    <w:rsid w:val="00036761"/>
    <w:rsid w:val="0003781C"/>
    <w:rsid w:val="000411FD"/>
    <w:rsid w:val="000414A8"/>
    <w:rsid w:val="00041AA6"/>
    <w:rsid w:val="00042B75"/>
    <w:rsid w:val="00043FCC"/>
    <w:rsid w:val="00045C95"/>
    <w:rsid w:val="000466EB"/>
    <w:rsid w:val="00046B57"/>
    <w:rsid w:val="00051BCA"/>
    <w:rsid w:val="0005346F"/>
    <w:rsid w:val="00053B83"/>
    <w:rsid w:val="000559E1"/>
    <w:rsid w:val="000572CD"/>
    <w:rsid w:val="000603EB"/>
    <w:rsid w:val="000605CE"/>
    <w:rsid w:val="00060F1C"/>
    <w:rsid w:val="00061F5A"/>
    <w:rsid w:val="00064F16"/>
    <w:rsid w:val="00067AFD"/>
    <w:rsid w:val="00075520"/>
    <w:rsid w:val="000764F7"/>
    <w:rsid w:val="0007708B"/>
    <w:rsid w:val="0008021B"/>
    <w:rsid w:val="00080D0B"/>
    <w:rsid w:val="000818FB"/>
    <w:rsid w:val="00082EDB"/>
    <w:rsid w:val="000853D8"/>
    <w:rsid w:val="000854A2"/>
    <w:rsid w:val="000856DD"/>
    <w:rsid w:val="000866F1"/>
    <w:rsid w:val="0008732B"/>
    <w:rsid w:val="000914A7"/>
    <w:rsid w:val="0009580E"/>
    <w:rsid w:val="000A08D1"/>
    <w:rsid w:val="000A189B"/>
    <w:rsid w:val="000A5AE2"/>
    <w:rsid w:val="000A68D8"/>
    <w:rsid w:val="000B0554"/>
    <w:rsid w:val="000B08A5"/>
    <w:rsid w:val="000B0F70"/>
    <w:rsid w:val="000B161C"/>
    <w:rsid w:val="000B1C7A"/>
    <w:rsid w:val="000B4DE8"/>
    <w:rsid w:val="000B5610"/>
    <w:rsid w:val="000B580F"/>
    <w:rsid w:val="000B5CC1"/>
    <w:rsid w:val="000B6DAB"/>
    <w:rsid w:val="000C0443"/>
    <w:rsid w:val="000C30CE"/>
    <w:rsid w:val="000C44B9"/>
    <w:rsid w:val="000C4849"/>
    <w:rsid w:val="000C52D2"/>
    <w:rsid w:val="000C5A1E"/>
    <w:rsid w:val="000C6D2F"/>
    <w:rsid w:val="000D0B95"/>
    <w:rsid w:val="000D1B66"/>
    <w:rsid w:val="000D34D6"/>
    <w:rsid w:val="000D39CC"/>
    <w:rsid w:val="000D4A4C"/>
    <w:rsid w:val="000D7D3E"/>
    <w:rsid w:val="000E34CF"/>
    <w:rsid w:val="000E616C"/>
    <w:rsid w:val="000F0D06"/>
    <w:rsid w:val="000F12FB"/>
    <w:rsid w:val="0010148F"/>
    <w:rsid w:val="00101F41"/>
    <w:rsid w:val="001025ED"/>
    <w:rsid w:val="001060AB"/>
    <w:rsid w:val="001078B9"/>
    <w:rsid w:val="001100D9"/>
    <w:rsid w:val="00111E32"/>
    <w:rsid w:val="001123B3"/>
    <w:rsid w:val="0011350A"/>
    <w:rsid w:val="00113DA3"/>
    <w:rsid w:val="00114332"/>
    <w:rsid w:val="0011738A"/>
    <w:rsid w:val="001174C4"/>
    <w:rsid w:val="00117C7E"/>
    <w:rsid w:val="00117ED7"/>
    <w:rsid w:val="001226A4"/>
    <w:rsid w:val="00122AD8"/>
    <w:rsid w:val="00123EC9"/>
    <w:rsid w:val="00125B06"/>
    <w:rsid w:val="001263BC"/>
    <w:rsid w:val="001274C5"/>
    <w:rsid w:val="00132625"/>
    <w:rsid w:val="001328EA"/>
    <w:rsid w:val="00134713"/>
    <w:rsid w:val="00134DA8"/>
    <w:rsid w:val="00136235"/>
    <w:rsid w:val="0013741F"/>
    <w:rsid w:val="001377AA"/>
    <w:rsid w:val="00142298"/>
    <w:rsid w:val="00142C9C"/>
    <w:rsid w:val="0014307A"/>
    <w:rsid w:val="00144071"/>
    <w:rsid w:val="00144C8B"/>
    <w:rsid w:val="00145118"/>
    <w:rsid w:val="00146110"/>
    <w:rsid w:val="00146455"/>
    <w:rsid w:val="001465F5"/>
    <w:rsid w:val="0014676D"/>
    <w:rsid w:val="001473A7"/>
    <w:rsid w:val="00147B3C"/>
    <w:rsid w:val="00151903"/>
    <w:rsid w:val="001524C8"/>
    <w:rsid w:val="00155C72"/>
    <w:rsid w:val="00156B1F"/>
    <w:rsid w:val="00157865"/>
    <w:rsid w:val="001609AA"/>
    <w:rsid w:val="0016374E"/>
    <w:rsid w:val="00163FED"/>
    <w:rsid w:val="00165B2D"/>
    <w:rsid w:val="00165DF3"/>
    <w:rsid w:val="001676FA"/>
    <w:rsid w:val="00170314"/>
    <w:rsid w:val="00172494"/>
    <w:rsid w:val="00174AC0"/>
    <w:rsid w:val="00174B58"/>
    <w:rsid w:val="00175260"/>
    <w:rsid w:val="0017615B"/>
    <w:rsid w:val="00182470"/>
    <w:rsid w:val="001831FD"/>
    <w:rsid w:val="0018496C"/>
    <w:rsid w:val="001852A1"/>
    <w:rsid w:val="00185AD3"/>
    <w:rsid w:val="00187FB2"/>
    <w:rsid w:val="00190060"/>
    <w:rsid w:val="00191077"/>
    <w:rsid w:val="00195CF0"/>
    <w:rsid w:val="001A0B35"/>
    <w:rsid w:val="001A0D61"/>
    <w:rsid w:val="001A3245"/>
    <w:rsid w:val="001A495F"/>
    <w:rsid w:val="001A5988"/>
    <w:rsid w:val="001A5CBA"/>
    <w:rsid w:val="001A698A"/>
    <w:rsid w:val="001B0A2D"/>
    <w:rsid w:val="001B0B53"/>
    <w:rsid w:val="001B2B35"/>
    <w:rsid w:val="001B39C4"/>
    <w:rsid w:val="001B43C9"/>
    <w:rsid w:val="001B48C5"/>
    <w:rsid w:val="001B7C0D"/>
    <w:rsid w:val="001C025E"/>
    <w:rsid w:val="001C1A0B"/>
    <w:rsid w:val="001C1D63"/>
    <w:rsid w:val="001C3205"/>
    <w:rsid w:val="001C3DCD"/>
    <w:rsid w:val="001C41C4"/>
    <w:rsid w:val="001C51EF"/>
    <w:rsid w:val="001C5275"/>
    <w:rsid w:val="001C73C1"/>
    <w:rsid w:val="001D02A9"/>
    <w:rsid w:val="001D10C2"/>
    <w:rsid w:val="001D1453"/>
    <w:rsid w:val="001D1F2A"/>
    <w:rsid w:val="001D3C39"/>
    <w:rsid w:val="001D6578"/>
    <w:rsid w:val="001D6F21"/>
    <w:rsid w:val="001D7F05"/>
    <w:rsid w:val="001E0D40"/>
    <w:rsid w:val="001E1F32"/>
    <w:rsid w:val="001E2892"/>
    <w:rsid w:val="001E3FD0"/>
    <w:rsid w:val="001E5880"/>
    <w:rsid w:val="001F27EC"/>
    <w:rsid w:val="001F6863"/>
    <w:rsid w:val="00200119"/>
    <w:rsid w:val="002013DB"/>
    <w:rsid w:val="00201A22"/>
    <w:rsid w:val="00202A15"/>
    <w:rsid w:val="00205596"/>
    <w:rsid w:val="00205623"/>
    <w:rsid w:val="00205CE5"/>
    <w:rsid w:val="00206ED0"/>
    <w:rsid w:val="00210B7C"/>
    <w:rsid w:val="00211212"/>
    <w:rsid w:val="00214531"/>
    <w:rsid w:val="00221D1E"/>
    <w:rsid w:val="0022343A"/>
    <w:rsid w:val="00225E51"/>
    <w:rsid w:val="002265A5"/>
    <w:rsid w:val="0022694F"/>
    <w:rsid w:val="002276C0"/>
    <w:rsid w:val="00230039"/>
    <w:rsid w:val="00232D5A"/>
    <w:rsid w:val="002339BE"/>
    <w:rsid w:val="0023703E"/>
    <w:rsid w:val="0024222A"/>
    <w:rsid w:val="002434C6"/>
    <w:rsid w:val="0024511C"/>
    <w:rsid w:val="002451AD"/>
    <w:rsid w:val="00245DF7"/>
    <w:rsid w:val="00252737"/>
    <w:rsid w:val="00253DBB"/>
    <w:rsid w:val="002557DA"/>
    <w:rsid w:val="00256439"/>
    <w:rsid w:val="0025799B"/>
    <w:rsid w:val="00257E12"/>
    <w:rsid w:val="00260DAC"/>
    <w:rsid w:val="002611D7"/>
    <w:rsid w:val="002639AF"/>
    <w:rsid w:val="00265A05"/>
    <w:rsid w:val="002701CA"/>
    <w:rsid w:val="002745B1"/>
    <w:rsid w:val="00274B7D"/>
    <w:rsid w:val="00276A07"/>
    <w:rsid w:val="002802B5"/>
    <w:rsid w:val="00280468"/>
    <w:rsid w:val="00280553"/>
    <w:rsid w:val="002839CE"/>
    <w:rsid w:val="00283A54"/>
    <w:rsid w:val="00286285"/>
    <w:rsid w:val="00287769"/>
    <w:rsid w:val="00291EBE"/>
    <w:rsid w:val="00294F08"/>
    <w:rsid w:val="002A0756"/>
    <w:rsid w:val="002A1680"/>
    <w:rsid w:val="002A519D"/>
    <w:rsid w:val="002A5282"/>
    <w:rsid w:val="002A6A19"/>
    <w:rsid w:val="002A77AE"/>
    <w:rsid w:val="002A7C3E"/>
    <w:rsid w:val="002B3937"/>
    <w:rsid w:val="002C18BD"/>
    <w:rsid w:val="002C4BAB"/>
    <w:rsid w:val="002C5023"/>
    <w:rsid w:val="002C57CD"/>
    <w:rsid w:val="002D0590"/>
    <w:rsid w:val="002D2B59"/>
    <w:rsid w:val="002D7415"/>
    <w:rsid w:val="002E31A9"/>
    <w:rsid w:val="002E43FF"/>
    <w:rsid w:val="002E51D3"/>
    <w:rsid w:val="002E6559"/>
    <w:rsid w:val="002F390D"/>
    <w:rsid w:val="002F3B8E"/>
    <w:rsid w:val="002F3C6A"/>
    <w:rsid w:val="002F4DE8"/>
    <w:rsid w:val="002F6031"/>
    <w:rsid w:val="002F7E59"/>
    <w:rsid w:val="00301033"/>
    <w:rsid w:val="003020AF"/>
    <w:rsid w:val="00303F1F"/>
    <w:rsid w:val="00305787"/>
    <w:rsid w:val="0030666D"/>
    <w:rsid w:val="0031000F"/>
    <w:rsid w:val="0031180D"/>
    <w:rsid w:val="003119B7"/>
    <w:rsid w:val="00314715"/>
    <w:rsid w:val="00316350"/>
    <w:rsid w:val="00317DEB"/>
    <w:rsid w:val="0032144D"/>
    <w:rsid w:val="00323F0B"/>
    <w:rsid w:val="00325921"/>
    <w:rsid w:val="00326FB0"/>
    <w:rsid w:val="003272AC"/>
    <w:rsid w:val="00327BA2"/>
    <w:rsid w:val="003302BD"/>
    <w:rsid w:val="00333530"/>
    <w:rsid w:val="00334185"/>
    <w:rsid w:val="00334322"/>
    <w:rsid w:val="00340A89"/>
    <w:rsid w:val="003417DE"/>
    <w:rsid w:val="00341C2F"/>
    <w:rsid w:val="0034268F"/>
    <w:rsid w:val="00342E60"/>
    <w:rsid w:val="0034355B"/>
    <w:rsid w:val="00344BC5"/>
    <w:rsid w:val="00345239"/>
    <w:rsid w:val="003479B3"/>
    <w:rsid w:val="003526D3"/>
    <w:rsid w:val="00352DEB"/>
    <w:rsid w:val="00354D08"/>
    <w:rsid w:val="003557A9"/>
    <w:rsid w:val="00356BC3"/>
    <w:rsid w:val="00361200"/>
    <w:rsid w:val="00361209"/>
    <w:rsid w:val="0036457C"/>
    <w:rsid w:val="003649BB"/>
    <w:rsid w:val="003668C1"/>
    <w:rsid w:val="00367229"/>
    <w:rsid w:val="00367F78"/>
    <w:rsid w:val="00370336"/>
    <w:rsid w:val="00372A54"/>
    <w:rsid w:val="00372E34"/>
    <w:rsid w:val="003735BB"/>
    <w:rsid w:val="0037427D"/>
    <w:rsid w:val="00374891"/>
    <w:rsid w:val="00376368"/>
    <w:rsid w:val="00377EBE"/>
    <w:rsid w:val="00380704"/>
    <w:rsid w:val="00381893"/>
    <w:rsid w:val="003832CB"/>
    <w:rsid w:val="0038379E"/>
    <w:rsid w:val="00385AA2"/>
    <w:rsid w:val="003862C5"/>
    <w:rsid w:val="00386C9C"/>
    <w:rsid w:val="00390FDB"/>
    <w:rsid w:val="003935CE"/>
    <w:rsid w:val="003936A5"/>
    <w:rsid w:val="00393D41"/>
    <w:rsid w:val="00394299"/>
    <w:rsid w:val="0039448B"/>
    <w:rsid w:val="0039493B"/>
    <w:rsid w:val="00396A65"/>
    <w:rsid w:val="003971B0"/>
    <w:rsid w:val="00397E1F"/>
    <w:rsid w:val="003A1822"/>
    <w:rsid w:val="003A19CB"/>
    <w:rsid w:val="003A50FF"/>
    <w:rsid w:val="003A5AF5"/>
    <w:rsid w:val="003A6B88"/>
    <w:rsid w:val="003A7DA1"/>
    <w:rsid w:val="003B2EED"/>
    <w:rsid w:val="003B3672"/>
    <w:rsid w:val="003B44E7"/>
    <w:rsid w:val="003B71F7"/>
    <w:rsid w:val="003C3BE2"/>
    <w:rsid w:val="003C3D99"/>
    <w:rsid w:val="003C5E1B"/>
    <w:rsid w:val="003C7AA5"/>
    <w:rsid w:val="003D071D"/>
    <w:rsid w:val="003D3F95"/>
    <w:rsid w:val="003D7702"/>
    <w:rsid w:val="003E207A"/>
    <w:rsid w:val="003E6364"/>
    <w:rsid w:val="003E6E7B"/>
    <w:rsid w:val="003E6E93"/>
    <w:rsid w:val="003F1E81"/>
    <w:rsid w:val="003F2103"/>
    <w:rsid w:val="003F4300"/>
    <w:rsid w:val="003F4D7C"/>
    <w:rsid w:val="003F777B"/>
    <w:rsid w:val="0040111E"/>
    <w:rsid w:val="00401999"/>
    <w:rsid w:val="0040297D"/>
    <w:rsid w:val="00403163"/>
    <w:rsid w:val="0040438C"/>
    <w:rsid w:val="004047A9"/>
    <w:rsid w:val="004052AF"/>
    <w:rsid w:val="004060C2"/>
    <w:rsid w:val="00406B41"/>
    <w:rsid w:val="00410559"/>
    <w:rsid w:val="0041146B"/>
    <w:rsid w:val="0041383D"/>
    <w:rsid w:val="004162A4"/>
    <w:rsid w:val="004165A8"/>
    <w:rsid w:val="00417437"/>
    <w:rsid w:val="00417ADE"/>
    <w:rsid w:val="00421760"/>
    <w:rsid w:val="00430181"/>
    <w:rsid w:val="00431C01"/>
    <w:rsid w:val="00433691"/>
    <w:rsid w:val="00435DD2"/>
    <w:rsid w:val="00436A6E"/>
    <w:rsid w:val="004378FC"/>
    <w:rsid w:val="00441858"/>
    <w:rsid w:val="00441D86"/>
    <w:rsid w:val="00443021"/>
    <w:rsid w:val="00444759"/>
    <w:rsid w:val="00445425"/>
    <w:rsid w:val="0044772B"/>
    <w:rsid w:val="0045078A"/>
    <w:rsid w:val="00453C33"/>
    <w:rsid w:val="00455FC5"/>
    <w:rsid w:val="00465157"/>
    <w:rsid w:val="00465E15"/>
    <w:rsid w:val="00466A5C"/>
    <w:rsid w:val="00467D85"/>
    <w:rsid w:val="004749E3"/>
    <w:rsid w:val="00476AE7"/>
    <w:rsid w:val="00476B8B"/>
    <w:rsid w:val="00481C93"/>
    <w:rsid w:val="00481E63"/>
    <w:rsid w:val="00482058"/>
    <w:rsid w:val="00484F0B"/>
    <w:rsid w:val="00490406"/>
    <w:rsid w:val="004909F4"/>
    <w:rsid w:val="0049109D"/>
    <w:rsid w:val="004930F6"/>
    <w:rsid w:val="0049328F"/>
    <w:rsid w:val="004960F2"/>
    <w:rsid w:val="0049790E"/>
    <w:rsid w:val="004A2411"/>
    <w:rsid w:val="004A30CB"/>
    <w:rsid w:val="004A6901"/>
    <w:rsid w:val="004A6BD6"/>
    <w:rsid w:val="004B0AA8"/>
    <w:rsid w:val="004B7DB0"/>
    <w:rsid w:val="004C1119"/>
    <w:rsid w:val="004C2AF3"/>
    <w:rsid w:val="004C2FFF"/>
    <w:rsid w:val="004C347B"/>
    <w:rsid w:val="004C39FD"/>
    <w:rsid w:val="004C421B"/>
    <w:rsid w:val="004D2608"/>
    <w:rsid w:val="004D54F5"/>
    <w:rsid w:val="004D59A0"/>
    <w:rsid w:val="004D5E27"/>
    <w:rsid w:val="004D68AB"/>
    <w:rsid w:val="004D77D8"/>
    <w:rsid w:val="004E4453"/>
    <w:rsid w:val="004E5718"/>
    <w:rsid w:val="004E60FC"/>
    <w:rsid w:val="004E71B2"/>
    <w:rsid w:val="004F13B4"/>
    <w:rsid w:val="004F3482"/>
    <w:rsid w:val="004F6429"/>
    <w:rsid w:val="004F68B4"/>
    <w:rsid w:val="004F6E3E"/>
    <w:rsid w:val="004F6F07"/>
    <w:rsid w:val="00502A37"/>
    <w:rsid w:val="00503071"/>
    <w:rsid w:val="0050485C"/>
    <w:rsid w:val="00505755"/>
    <w:rsid w:val="00506930"/>
    <w:rsid w:val="0050768D"/>
    <w:rsid w:val="005109AC"/>
    <w:rsid w:val="00511BDC"/>
    <w:rsid w:val="00514488"/>
    <w:rsid w:val="00514A76"/>
    <w:rsid w:val="00516063"/>
    <w:rsid w:val="00517007"/>
    <w:rsid w:val="005218D8"/>
    <w:rsid w:val="005248E1"/>
    <w:rsid w:val="00527F75"/>
    <w:rsid w:val="00530D0D"/>
    <w:rsid w:val="00531B78"/>
    <w:rsid w:val="00533FD1"/>
    <w:rsid w:val="00534B87"/>
    <w:rsid w:val="00534FFF"/>
    <w:rsid w:val="005357A4"/>
    <w:rsid w:val="005358C9"/>
    <w:rsid w:val="0053601B"/>
    <w:rsid w:val="005360FD"/>
    <w:rsid w:val="00536AAD"/>
    <w:rsid w:val="00540D24"/>
    <w:rsid w:val="00541B05"/>
    <w:rsid w:val="00541C6B"/>
    <w:rsid w:val="0054373F"/>
    <w:rsid w:val="005468A2"/>
    <w:rsid w:val="005508DF"/>
    <w:rsid w:val="0055183E"/>
    <w:rsid w:val="00552134"/>
    <w:rsid w:val="005525B6"/>
    <w:rsid w:val="005529B8"/>
    <w:rsid w:val="00552BF9"/>
    <w:rsid w:val="00553FBA"/>
    <w:rsid w:val="00554985"/>
    <w:rsid w:val="00554D68"/>
    <w:rsid w:val="0055527A"/>
    <w:rsid w:val="00557B75"/>
    <w:rsid w:val="005600B8"/>
    <w:rsid w:val="00560B39"/>
    <w:rsid w:val="005616E5"/>
    <w:rsid w:val="005628A4"/>
    <w:rsid w:val="00564511"/>
    <w:rsid w:val="005656B7"/>
    <w:rsid w:val="005656DB"/>
    <w:rsid w:val="00565E71"/>
    <w:rsid w:val="00567534"/>
    <w:rsid w:val="005679E5"/>
    <w:rsid w:val="005701EE"/>
    <w:rsid w:val="00572422"/>
    <w:rsid w:val="005733BE"/>
    <w:rsid w:val="00573ADA"/>
    <w:rsid w:val="0057521B"/>
    <w:rsid w:val="00577F35"/>
    <w:rsid w:val="005829CA"/>
    <w:rsid w:val="00585B17"/>
    <w:rsid w:val="00590426"/>
    <w:rsid w:val="005925FD"/>
    <w:rsid w:val="005932D8"/>
    <w:rsid w:val="00594221"/>
    <w:rsid w:val="005954DF"/>
    <w:rsid w:val="00595DB3"/>
    <w:rsid w:val="00597C52"/>
    <w:rsid w:val="005A29C3"/>
    <w:rsid w:val="005A4497"/>
    <w:rsid w:val="005A4A8E"/>
    <w:rsid w:val="005A78A6"/>
    <w:rsid w:val="005B10FC"/>
    <w:rsid w:val="005B13B0"/>
    <w:rsid w:val="005B25EC"/>
    <w:rsid w:val="005B2DFF"/>
    <w:rsid w:val="005B4DEE"/>
    <w:rsid w:val="005C042C"/>
    <w:rsid w:val="005C05D1"/>
    <w:rsid w:val="005C251A"/>
    <w:rsid w:val="005C254A"/>
    <w:rsid w:val="005C2F4D"/>
    <w:rsid w:val="005C4CF3"/>
    <w:rsid w:val="005C7C1F"/>
    <w:rsid w:val="005D0388"/>
    <w:rsid w:val="005D1ADC"/>
    <w:rsid w:val="005D2315"/>
    <w:rsid w:val="005D5889"/>
    <w:rsid w:val="005D7050"/>
    <w:rsid w:val="005E05A7"/>
    <w:rsid w:val="005E13F6"/>
    <w:rsid w:val="005E1C93"/>
    <w:rsid w:val="005E1E96"/>
    <w:rsid w:val="005E6AA0"/>
    <w:rsid w:val="005F011A"/>
    <w:rsid w:val="005F347B"/>
    <w:rsid w:val="005F3804"/>
    <w:rsid w:val="005F42BC"/>
    <w:rsid w:val="005F4501"/>
    <w:rsid w:val="005F5980"/>
    <w:rsid w:val="005F62F3"/>
    <w:rsid w:val="006001BA"/>
    <w:rsid w:val="00603575"/>
    <w:rsid w:val="0060531D"/>
    <w:rsid w:val="00606C33"/>
    <w:rsid w:val="006108D5"/>
    <w:rsid w:val="00611881"/>
    <w:rsid w:val="00611AC2"/>
    <w:rsid w:val="00612659"/>
    <w:rsid w:val="00613454"/>
    <w:rsid w:val="00613790"/>
    <w:rsid w:val="006147D8"/>
    <w:rsid w:val="00616722"/>
    <w:rsid w:val="00616860"/>
    <w:rsid w:val="00616A2E"/>
    <w:rsid w:val="00617F3E"/>
    <w:rsid w:val="00620D73"/>
    <w:rsid w:val="0062200D"/>
    <w:rsid w:val="006225B0"/>
    <w:rsid w:val="00625A33"/>
    <w:rsid w:val="00626EDA"/>
    <w:rsid w:val="00627E69"/>
    <w:rsid w:val="00630420"/>
    <w:rsid w:val="00630CF8"/>
    <w:rsid w:val="00632EB4"/>
    <w:rsid w:val="0063403D"/>
    <w:rsid w:val="006353F4"/>
    <w:rsid w:val="00635656"/>
    <w:rsid w:val="0063592B"/>
    <w:rsid w:val="006363D0"/>
    <w:rsid w:val="0064160B"/>
    <w:rsid w:val="00641C1A"/>
    <w:rsid w:val="006422EA"/>
    <w:rsid w:val="006433B4"/>
    <w:rsid w:val="00643B3F"/>
    <w:rsid w:val="00643EA8"/>
    <w:rsid w:val="00650055"/>
    <w:rsid w:val="00652495"/>
    <w:rsid w:val="00654C0E"/>
    <w:rsid w:val="00654C79"/>
    <w:rsid w:val="006579B0"/>
    <w:rsid w:val="006618FA"/>
    <w:rsid w:val="00661A25"/>
    <w:rsid w:val="006636DF"/>
    <w:rsid w:val="0066390F"/>
    <w:rsid w:val="00664B45"/>
    <w:rsid w:val="006652A9"/>
    <w:rsid w:val="006701F6"/>
    <w:rsid w:val="00670C55"/>
    <w:rsid w:val="00672548"/>
    <w:rsid w:val="006738A5"/>
    <w:rsid w:val="00684975"/>
    <w:rsid w:val="0068602C"/>
    <w:rsid w:val="00686C4F"/>
    <w:rsid w:val="00687537"/>
    <w:rsid w:val="006919FE"/>
    <w:rsid w:val="0069388D"/>
    <w:rsid w:val="00693975"/>
    <w:rsid w:val="00693CCD"/>
    <w:rsid w:val="00694476"/>
    <w:rsid w:val="00694F9C"/>
    <w:rsid w:val="0069617A"/>
    <w:rsid w:val="006969D0"/>
    <w:rsid w:val="0069761D"/>
    <w:rsid w:val="006A005F"/>
    <w:rsid w:val="006A1112"/>
    <w:rsid w:val="006A21DB"/>
    <w:rsid w:val="006A3139"/>
    <w:rsid w:val="006A6BD5"/>
    <w:rsid w:val="006B23FB"/>
    <w:rsid w:val="006B5B6F"/>
    <w:rsid w:val="006B60EE"/>
    <w:rsid w:val="006B6C7A"/>
    <w:rsid w:val="006B741D"/>
    <w:rsid w:val="006B7BD1"/>
    <w:rsid w:val="006C2546"/>
    <w:rsid w:val="006C3B1E"/>
    <w:rsid w:val="006C3F4F"/>
    <w:rsid w:val="006C51F8"/>
    <w:rsid w:val="006C5278"/>
    <w:rsid w:val="006C53AB"/>
    <w:rsid w:val="006C588B"/>
    <w:rsid w:val="006C6766"/>
    <w:rsid w:val="006C784B"/>
    <w:rsid w:val="006D0AEB"/>
    <w:rsid w:val="006D0B23"/>
    <w:rsid w:val="006D3F70"/>
    <w:rsid w:val="006D4F42"/>
    <w:rsid w:val="006E01B6"/>
    <w:rsid w:val="006E2859"/>
    <w:rsid w:val="006E2ED7"/>
    <w:rsid w:val="006E340F"/>
    <w:rsid w:val="006E5417"/>
    <w:rsid w:val="006F4483"/>
    <w:rsid w:val="006F49A9"/>
    <w:rsid w:val="007038DD"/>
    <w:rsid w:val="00703F65"/>
    <w:rsid w:val="00705C88"/>
    <w:rsid w:val="00706051"/>
    <w:rsid w:val="0071066B"/>
    <w:rsid w:val="00715D22"/>
    <w:rsid w:val="00716099"/>
    <w:rsid w:val="00716572"/>
    <w:rsid w:val="00717EBA"/>
    <w:rsid w:val="007225B0"/>
    <w:rsid w:val="00724E01"/>
    <w:rsid w:val="00735924"/>
    <w:rsid w:val="00736EC1"/>
    <w:rsid w:val="00737AA4"/>
    <w:rsid w:val="00737E9C"/>
    <w:rsid w:val="00741C70"/>
    <w:rsid w:val="00745AE7"/>
    <w:rsid w:val="00747C6F"/>
    <w:rsid w:val="0075067C"/>
    <w:rsid w:val="00750788"/>
    <w:rsid w:val="0075131C"/>
    <w:rsid w:val="00751AFF"/>
    <w:rsid w:val="00751CE8"/>
    <w:rsid w:val="00752723"/>
    <w:rsid w:val="00753179"/>
    <w:rsid w:val="00753841"/>
    <w:rsid w:val="00755D8C"/>
    <w:rsid w:val="00756135"/>
    <w:rsid w:val="0076086E"/>
    <w:rsid w:val="00762C6E"/>
    <w:rsid w:val="0076434A"/>
    <w:rsid w:val="007653D3"/>
    <w:rsid w:val="00766712"/>
    <w:rsid w:val="0076787D"/>
    <w:rsid w:val="00771421"/>
    <w:rsid w:val="00771894"/>
    <w:rsid w:val="00775FE8"/>
    <w:rsid w:val="00776FCD"/>
    <w:rsid w:val="007817A7"/>
    <w:rsid w:val="00790D80"/>
    <w:rsid w:val="00792C9D"/>
    <w:rsid w:val="007932D5"/>
    <w:rsid w:val="007942E1"/>
    <w:rsid w:val="00797692"/>
    <w:rsid w:val="007A0916"/>
    <w:rsid w:val="007A0ADF"/>
    <w:rsid w:val="007A31BB"/>
    <w:rsid w:val="007A332A"/>
    <w:rsid w:val="007A401C"/>
    <w:rsid w:val="007A51F4"/>
    <w:rsid w:val="007A5AD7"/>
    <w:rsid w:val="007A6816"/>
    <w:rsid w:val="007B5402"/>
    <w:rsid w:val="007C0B13"/>
    <w:rsid w:val="007C1BDA"/>
    <w:rsid w:val="007C1C3F"/>
    <w:rsid w:val="007C2298"/>
    <w:rsid w:val="007C4F7E"/>
    <w:rsid w:val="007C58A7"/>
    <w:rsid w:val="007C7150"/>
    <w:rsid w:val="007C7A38"/>
    <w:rsid w:val="007D0694"/>
    <w:rsid w:val="007D0D98"/>
    <w:rsid w:val="007D4B38"/>
    <w:rsid w:val="007D5C1C"/>
    <w:rsid w:val="007E2EF2"/>
    <w:rsid w:val="007E4EB6"/>
    <w:rsid w:val="007F0BD3"/>
    <w:rsid w:val="007F2358"/>
    <w:rsid w:val="007F2479"/>
    <w:rsid w:val="007F30A8"/>
    <w:rsid w:val="007F3E26"/>
    <w:rsid w:val="007F5116"/>
    <w:rsid w:val="007F5740"/>
    <w:rsid w:val="007F6303"/>
    <w:rsid w:val="008010C9"/>
    <w:rsid w:val="008020CF"/>
    <w:rsid w:val="00802CF6"/>
    <w:rsid w:val="0080469C"/>
    <w:rsid w:val="00804BDF"/>
    <w:rsid w:val="00804C20"/>
    <w:rsid w:val="00805F73"/>
    <w:rsid w:val="008066CD"/>
    <w:rsid w:val="0080721C"/>
    <w:rsid w:val="00807DEE"/>
    <w:rsid w:val="0081199A"/>
    <w:rsid w:val="00813BF8"/>
    <w:rsid w:val="00814D09"/>
    <w:rsid w:val="00814E0E"/>
    <w:rsid w:val="0081554F"/>
    <w:rsid w:val="00815C9B"/>
    <w:rsid w:val="00816229"/>
    <w:rsid w:val="00817833"/>
    <w:rsid w:val="008212A6"/>
    <w:rsid w:val="00823165"/>
    <w:rsid w:val="00823B9F"/>
    <w:rsid w:val="008242E8"/>
    <w:rsid w:val="00825BC8"/>
    <w:rsid w:val="00825BD4"/>
    <w:rsid w:val="00833B8A"/>
    <w:rsid w:val="00835051"/>
    <w:rsid w:val="00835A6A"/>
    <w:rsid w:val="00836522"/>
    <w:rsid w:val="00840FFB"/>
    <w:rsid w:val="00841581"/>
    <w:rsid w:val="00846D79"/>
    <w:rsid w:val="00847DEF"/>
    <w:rsid w:val="00850C1B"/>
    <w:rsid w:val="008567B0"/>
    <w:rsid w:val="008572FF"/>
    <w:rsid w:val="0086082B"/>
    <w:rsid w:val="00861F6B"/>
    <w:rsid w:val="008638CD"/>
    <w:rsid w:val="008704B7"/>
    <w:rsid w:val="008718F3"/>
    <w:rsid w:val="00872FAB"/>
    <w:rsid w:val="00873D95"/>
    <w:rsid w:val="00874A00"/>
    <w:rsid w:val="008753C9"/>
    <w:rsid w:val="00876809"/>
    <w:rsid w:val="008800B9"/>
    <w:rsid w:val="0088101D"/>
    <w:rsid w:val="00881425"/>
    <w:rsid w:val="0088198D"/>
    <w:rsid w:val="00882E10"/>
    <w:rsid w:val="00883646"/>
    <w:rsid w:val="0088466F"/>
    <w:rsid w:val="00884F22"/>
    <w:rsid w:val="0089541F"/>
    <w:rsid w:val="0089548F"/>
    <w:rsid w:val="008958B9"/>
    <w:rsid w:val="00896B8B"/>
    <w:rsid w:val="008A21E2"/>
    <w:rsid w:val="008A79BD"/>
    <w:rsid w:val="008B0835"/>
    <w:rsid w:val="008B09BD"/>
    <w:rsid w:val="008B356D"/>
    <w:rsid w:val="008B50FA"/>
    <w:rsid w:val="008C1F40"/>
    <w:rsid w:val="008C2BB0"/>
    <w:rsid w:val="008C4415"/>
    <w:rsid w:val="008C5336"/>
    <w:rsid w:val="008C5730"/>
    <w:rsid w:val="008D0AF1"/>
    <w:rsid w:val="008D1B8D"/>
    <w:rsid w:val="008D3C34"/>
    <w:rsid w:val="008D60B5"/>
    <w:rsid w:val="008D7EBF"/>
    <w:rsid w:val="008E0C23"/>
    <w:rsid w:val="008E5973"/>
    <w:rsid w:val="008E6A82"/>
    <w:rsid w:val="008F08A6"/>
    <w:rsid w:val="008F1587"/>
    <w:rsid w:val="008F305D"/>
    <w:rsid w:val="008F644F"/>
    <w:rsid w:val="008F6902"/>
    <w:rsid w:val="009005DE"/>
    <w:rsid w:val="00900A25"/>
    <w:rsid w:val="00905BC9"/>
    <w:rsid w:val="00912196"/>
    <w:rsid w:val="009128A3"/>
    <w:rsid w:val="00913FA1"/>
    <w:rsid w:val="00915F9E"/>
    <w:rsid w:val="00920DF3"/>
    <w:rsid w:val="00921BD7"/>
    <w:rsid w:val="00924AD4"/>
    <w:rsid w:val="00924CF2"/>
    <w:rsid w:val="00924D9E"/>
    <w:rsid w:val="00924E90"/>
    <w:rsid w:val="0092724E"/>
    <w:rsid w:val="0092784A"/>
    <w:rsid w:val="00930190"/>
    <w:rsid w:val="00931E2F"/>
    <w:rsid w:val="00933190"/>
    <w:rsid w:val="00934E28"/>
    <w:rsid w:val="009350D3"/>
    <w:rsid w:val="00936C6F"/>
    <w:rsid w:val="00936F3E"/>
    <w:rsid w:val="00942B35"/>
    <w:rsid w:val="009454F8"/>
    <w:rsid w:val="009466CF"/>
    <w:rsid w:val="00951B0D"/>
    <w:rsid w:val="009542FC"/>
    <w:rsid w:val="009547F9"/>
    <w:rsid w:val="00954F19"/>
    <w:rsid w:val="0095580E"/>
    <w:rsid w:val="00961D36"/>
    <w:rsid w:val="0096235C"/>
    <w:rsid w:val="00962916"/>
    <w:rsid w:val="00963737"/>
    <w:rsid w:val="00965990"/>
    <w:rsid w:val="00965A15"/>
    <w:rsid w:val="00970324"/>
    <w:rsid w:val="00973D93"/>
    <w:rsid w:val="00980A77"/>
    <w:rsid w:val="009810B3"/>
    <w:rsid w:val="009817A2"/>
    <w:rsid w:val="00983DF0"/>
    <w:rsid w:val="009849EA"/>
    <w:rsid w:val="00987759"/>
    <w:rsid w:val="00991F6C"/>
    <w:rsid w:val="009971A7"/>
    <w:rsid w:val="009A0BB2"/>
    <w:rsid w:val="009A0F98"/>
    <w:rsid w:val="009A1111"/>
    <w:rsid w:val="009A1603"/>
    <w:rsid w:val="009A2A08"/>
    <w:rsid w:val="009A4B53"/>
    <w:rsid w:val="009B0038"/>
    <w:rsid w:val="009B23BB"/>
    <w:rsid w:val="009B71FE"/>
    <w:rsid w:val="009B76D1"/>
    <w:rsid w:val="009C1B2A"/>
    <w:rsid w:val="009C1D8C"/>
    <w:rsid w:val="009C1DA2"/>
    <w:rsid w:val="009C2D93"/>
    <w:rsid w:val="009C2E8E"/>
    <w:rsid w:val="009C5BFC"/>
    <w:rsid w:val="009C5F9B"/>
    <w:rsid w:val="009C6F87"/>
    <w:rsid w:val="009D0D6E"/>
    <w:rsid w:val="009D2AA4"/>
    <w:rsid w:val="009D2D59"/>
    <w:rsid w:val="009D548F"/>
    <w:rsid w:val="009D5E70"/>
    <w:rsid w:val="009E3519"/>
    <w:rsid w:val="009E3C1F"/>
    <w:rsid w:val="009E4310"/>
    <w:rsid w:val="009E49E0"/>
    <w:rsid w:val="009F266C"/>
    <w:rsid w:val="009F38DA"/>
    <w:rsid w:val="009F5AC6"/>
    <w:rsid w:val="009F6CBA"/>
    <w:rsid w:val="00A016BD"/>
    <w:rsid w:val="00A017D6"/>
    <w:rsid w:val="00A06DE5"/>
    <w:rsid w:val="00A071AC"/>
    <w:rsid w:val="00A11EB6"/>
    <w:rsid w:val="00A138AB"/>
    <w:rsid w:val="00A1454F"/>
    <w:rsid w:val="00A14F84"/>
    <w:rsid w:val="00A1776D"/>
    <w:rsid w:val="00A17F33"/>
    <w:rsid w:val="00A220EF"/>
    <w:rsid w:val="00A24A35"/>
    <w:rsid w:val="00A24D5B"/>
    <w:rsid w:val="00A24EE2"/>
    <w:rsid w:val="00A2597E"/>
    <w:rsid w:val="00A3019F"/>
    <w:rsid w:val="00A318CF"/>
    <w:rsid w:val="00A32A61"/>
    <w:rsid w:val="00A33F3F"/>
    <w:rsid w:val="00A36522"/>
    <w:rsid w:val="00A36D1C"/>
    <w:rsid w:val="00A37B2B"/>
    <w:rsid w:val="00A40176"/>
    <w:rsid w:val="00A404AC"/>
    <w:rsid w:val="00A4179C"/>
    <w:rsid w:val="00A41AB8"/>
    <w:rsid w:val="00A43989"/>
    <w:rsid w:val="00A45B74"/>
    <w:rsid w:val="00A46F80"/>
    <w:rsid w:val="00A505E7"/>
    <w:rsid w:val="00A52A4B"/>
    <w:rsid w:val="00A52E1B"/>
    <w:rsid w:val="00A54031"/>
    <w:rsid w:val="00A54417"/>
    <w:rsid w:val="00A56C5E"/>
    <w:rsid w:val="00A574EB"/>
    <w:rsid w:val="00A60A6D"/>
    <w:rsid w:val="00A6113D"/>
    <w:rsid w:val="00A65DEB"/>
    <w:rsid w:val="00A6777F"/>
    <w:rsid w:val="00A73DA4"/>
    <w:rsid w:val="00A73E12"/>
    <w:rsid w:val="00A775BC"/>
    <w:rsid w:val="00A81F85"/>
    <w:rsid w:val="00A834CF"/>
    <w:rsid w:val="00A85669"/>
    <w:rsid w:val="00A861D9"/>
    <w:rsid w:val="00A862F9"/>
    <w:rsid w:val="00A864A5"/>
    <w:rsid w:val="00A87140"/>
    <w:rsid w:val="00A87A81"/>
    <w:rsid w:val="00A918BB"/>
    <w:rsid w:val="00A9229B"/>
    <w:rsid w:val="00A93C73"/>
    <w:rsid w:val="00A95123"/>
    <w:rsid w:val="00A95761"/>
    <w:rsid w:val="00A974D5"/>
    <w:rsid w:val="00A97AF8"/>
    <w:rsid w:val="00AA0761"/>
    <w:rsid w:val="00AA0B52"/>
    <w:rsid w:val="00AA3107"/>
    <w:rsid w:val="00AB2A84"/>
    <w:rsid w:val="00AB5EB9"/>
    <w:rsid w:val="00AB6007"/>
    <w:rsid w:val="00AB601E"/>
    <w:rsid w:val="00AB684D"/>
    <w:rsid w:val="00AC25FB"/>
    <w:rsid w:val="00AC3180"/>
    <w:rsid w:val="00AC3E60"/>
    <w:rsid w:val="00AD04D9"/>
    <w:rsid w:val="00AD051A"/>
    <w:rsid w:val="00AD06AB"/>
    <w:rsid w:val="00AD098F"/>
    <w:rsid w:val="00AD1A53"/>
    <w:rsid w:val="00AD2742"/>
    <w:rsid w:val="00AD78B1"/>
    <w:rsid w:val="00AE1D92"/>
    <w:rsid w:val="00AE55D4"/>
    <w:rsid w:val="00AF14AA"/>
    <w:rsid w:val="00AF2FF2"/>
    <w:rsid w:val="00AF450E"/>
    <w:rsid w:val="00AF5BE1"/>
    <w:rsid w:val="00B00217"/>
    <w:rsid w:val="00B0060E"/>
    <w:rsid w:val="00B016BC"/>
    <w:rsid w:val="00B01F78"/>
    <w:rsid w:val="00B02E25"/>
    <w:rsid w:val="00B033BF"/>
    <w:rsid w:val="00B06B5F"/>
    <w:rsid w:val="00B071EA"/>
    <w:rsid w:val="00B078CF"/>
    <w:rsid w:val="00B114D2"/>
    <w:rsid w:val="00B11C1C"/>
    <w:rsid w:val="00B12BBD"/>
    <w:rsid w:val="00B12E90"/>
    <w:rsid w:val="00B13D9A"/>
    <w:rsid w:val="00B1440D"/>
    <w:rsid w:val="00B14AE4"/>
    <w:rsid w:val="00B16AFF"/>
    <w:rsid w:val="00B179C6"/>
    <w:rsid w:val="00B27B49"/>
    <w:rsid w:val="00B305C9"/>
    <w:rsid w:val="00B32CAA"/>
    <w:rsid w:val="00B417D0"/>
    <w:rsid w:val="00B41C00"/>
    <w:rsid w:val="00B45227"/>
    <w:rsid w:val="00B46054"/>
    <w:rsid w:val="00B468AD"/>
    <w:rsid w:val="00B46DCC"/>
    <w:rsid w:val="00B47989"/>
    <w:rsid w:val="00B517AE"/>
    <w:rsid w:val="00B5181E"/>
    <w:rsid w:val="00B51ABF"/>
    <w:rsid w:val="00B51D80"/>
    <w:rsid w:val="00B52096"/>
    <w:rsid w:val="00B52F60"/>
    <w:rsid w:val="00B5307C"/>
    <w:rsid w:val="00B546B3"/>
    <w:rsid w:val="00B55C0B"/>
    <w:rsid w:val="00B5670C"/>
    <w:rsid w:val="00B57054"/>
    <w:rsid w:val="00B606DC"/>
    <w:rsid w:val="00B60CF9"/>
    <w:rsid w:val="00B62055"/>
    <w:rsid w:val="00B6243F"/>
    <w:rsid w:val="00B62F3A"/>
    <w:rsid w:val="00B6387D"/>
    <w:rsid w:val="00B65AA5"/>
    <w:rsid w:val="00B66B5C"/>
    <w:rsid w:val="00B676A6"/>
    <w:rsid w:val="00B676EC"/>
    <w:rsid w:val="00B721B1"/>
    <w:rsid w:val="00B7415A"/>
    <w:rsid w:val="00B74FBF"/>
    <w:rsid w:val="00B7680F"/>
    <w:rsid w:val="00B804E1"/>
    <w:rsid w:val="00B80E1D"/>
    <w:rsid w:val="00B847AA"/>
    <w:rsid w:val="00B9023D"/>
    <w:rsid w:val="00B910DC"/>
    <w:rsid w:val="00B91119"/>
    <w:rsid w:val="00B915F5"/>
    <w:rsid w:val="00B92DB6"/>
    <w:rsid w:val="00B92ED5"/>
    <w:rsid w:val="00B943EC"/>
    <w:rsid w:val="00B9469C"/>
    <w:rsid w:val="00B94924"/>
    <w:rsid w:val="00B94AE9"/>
    <w:rsid w:val="00B95B2F"/>
    <w:rsid w:val="00B9621B"/>
    <w:rsid w:val="00BA1E24"/>
    <w:rsid w:val="00BA3C18"/>
    <w:rsid w:val="00BA46D6"/>
    <w:rsid w:val="00BA4EF6"/>
    <w:rsid w:val="00BA596C"/>
    <w:rsid w:val="00BA6DE5"/>
    <w:rsid w:val="00BA7273"/>
    <w:rsid w:val="00BA7701"/>
    <w:rsid w:val="00BB089F"/>
    <w:rsid w:val="00BB0CD8"/>
    <w:rsid w:val="00BB22B0"/>
    <w:rsid w:val="00BB39F7"/>
    <w:rsid w:val="00BB45B7"/>
    <w:rsid w:val="00BB7CB6"/>
    <w:rsid w:val="00BC0AB2"/>
    <w:rsid w:val="00BC15F1"/>
    <w:rsid w:val="00BC2D1A"/>
    <w:rsid w:val="00BC2FC7"/>
    <w:rsid w:val="00BC3915"/>
    <w:rsid w:val="00BC647D"/>
    <w:rsid w:val="00BC7406"/>
    <w:rsid w:val="00BD0123"/>
    <w:rsid w:val="00BD2208"/>
    <w:rsid w:val="00BD29BC"/>
    <w:rsid w:val="00BD5A98"/>
    <w:rsid w:val="00BD6054"/>
    <w:rsid w:val="00BE2853"/>
    <w:rsid w:val="00BE37ED"/>
    <w:rsid w:val="00BE3B58"/>
    <w:rsid w:val="00BE5F9F"/>
    <w:rsid w:val="00BE7C95"/>
    <w:rsid w:val="00BF0FB5"/>
    <w:rsid w:val="00BF1BEE"/>
    <w:rsid w:val="00BF3669"/>
    <w:rsid w:val="00BF4F58"/>
    <w:rsid w:val="00BF6AE3"/>
    <w:rsid w:val="00BF77E4"/>
    <w:rsid w:val="00BF7B59"/>
    <w:rsid w:val="00C00C2C"/>
    <w:rsid w:val="00C02692"/>
    <w:rsid w:val="00C0338C"/>
    <w:rsid w:val="00C0347B"/>
    <w:rsid w:val="00C05B7D"/>
    <w:rsid w:val="00C05F5A"/>
    <w:rsid w:val="00C103B9"/>
    <w:rsid w:val="00C12053"/>
    <w:rsid w:val="00C1688F"/>
    <w:rsid w:val="00C237AE"/>
    <w:rsid w:val="00C26496"/>
    <w:rsid w:val="00C26729"/>
    <w:rsid w:val="00C279C6"/>
    <w:rsid w:val="00C27FD3"/>
    <w:rsid w:val="00C30F32"/>
    <w:rsid w:val="00C32E3F"/>
    <w:rsid w:val="00C33670"/>
    <w:rsid w:val="00C33FF2"/>
    <w:rsid w:val="00C34091"/>
    <w:rsid w:val="00C365F2"/>
    <w:rsid w:val="00C36E3C"/>
    <w:rsid w:val="00C37C3B"/>
    <w:rsid w:val="00C4100F"/>
    <w:rsid w:val="00C467E6"/>
    <w:rsid w:val="00C47328"/>
    <w:rsid w:val="00C52023"/>
    <w:rsid w:val="00C53A8D"/>
    <w:rsid w:val="00C61145"/>
    <w:rsid w:val="00C61A89"/>
    <w:rsid w:val="00C627C3"/>
    <w:rsid w:val="00C630CD"/>
    <w:rsid w:val="00C65842"/>
    <w:rsid w:val="00C66180"/>
    <w:rsid w:val="00C668ED"/>
    <w:rsid w:val="00C67242"/>
    <w:rsid w:val="00C72374"/>
    <w:rsid w:val="00C7414E"/>
    <w:rsid w:val="00C7418F"/>
    <w:rsid w:val="00C74BCF"/>
    <w:rsid w:val="00C83E98"/>
    <w:rsid w:val="00C91BE0"/>
    <w:rsid w:val="00CA007A"/>
    <w:rsid w:val="00CA1DEE"/>
    <w:rsid w:val="00CA2830"/>
    <w:rsid w:val="00CA34EA"/>
    <w:rsid w:val="00CA3679"/>
    <w:rsid w:val="00CA36F7"/>
    <w:rsid w:val="00CA4705"/>
    <w:rsid w:val="00CA51FE"/>
    <w:rsid w:val="00CA5D4C"/>
    <w:rsid w:val="00CB1627"/>
    <w:rsid w:val="00CB1C91"/>
    <w:rsid w:val="00CB4DDE"/>
    <w:rsid w:val="00CB7973"/>
    <w:rsid w:val="00CC094F"/>
    <w:rsid w:val="00CC1EAE"/>
    <w:rsid w:val="00CC4201"/>
    <w:rsid w:val="00CC55E1"/>
    <w:rsid w:val="00CD0016"/>
    <w:rsid w:val="00CD2368"/>
    <w:rsid w:val="00CD3E0D"/>
    <w:rsid w:val="00CD5AE3"/>
    <w:rsid w:val="00CD7052"/>
    <w:rsid w:val="00CE2958"/>
    <w:rsid w:val="00CE326B"/>
    <w:rsid w:val="00CE5B7E"/>
    <w:rsid w:val="00CE5CD9"/>
    <w:rsid w:val="00CE757B"/>
    <w:rsid w:val="00CE7E30"/>
    <w:rsid w:val="00CF232B"/>
    <w:rsid w:val="00CF247D"/>
    <w:rsid w:val="00CF300F"/>
    <w:rsid w:val="00CF440B"/>
    <w:rsid w:val="00CF5EAC"/>
    <w:rsid w:val="00CF650B"/>
    <w:rsid w:val="00D00A48"/>
    <w:rsid w:val="00D0190F"/>
    <w:rsid w:val="00D0208C"/>
    <w:rsid w:val="00D03840"/>
    <w:rsid w:val="00D07814"/>
    <w:rsid w:val="00D11876"/>
    <w:rsid w:val="00D136DE"/>
    <w:rsid w:val="00D23663"/>
    <w:rsid w:val="00D25A48"/>
    <w:rsid w:val="00D260FA"/>
    <w:rsid w:val="00D3009C"/>
    <w:rsid w:val="00D31DC9"/>
    <w:rsid w:val="00D32853"/>
    <w:rsid w:val="00D33494"/>
    <w:rsid w:val="00D3357C"/>
    <w:rsid w:val="00D338EE"/>
    <w:rsid w:val="00D37F6B"/>
    <w:rsid w:val="00D37F8A"/>
    <w:rsid w:val="00D429F1"/>
    <w:rsid w:val="00D42D0E"/>
    <w:rsid w:val="00D455D6"/>
    <w:rsid w:val="00D460E3"/>
    <w:rsid w:val="00D476C9"/>
    <w:rsid w:val="00D514D7"/>
    <w:rsid w:val="00D51DB7"/>
    <w:rsid w:val="00D541D4"/>
    <w:rsid w:val="00D57EEF"/>
    <w:rsid w:val="00D601F1"/>
    <w:rsid w:val="00D61132"/>
    <w:rsid w:val="00D62573"/>
    <w:rsid w:val="00D66250"/>
    <w:rsid w:val="00D71327"/>
    <w:rsid w:val="00D716DE"/>
    <w:rsid w:val="00D7397A"/>
    <w:rsid w:val="00D73C76"/>
    <w:rsid w:val="00D753B7"/>
    <w:rsid w:val="00D776BD"/>
    <w:rsid w:val="00D82B47"/>
    <w:rsid w:val="00D82E14"/>
    <w:rsid w:val="00D832F5"/>
    <w:rsid w:val="00D85BEF"/>
    <w:rsid w:val="00D86057"/>
    <w:rsid w:val="00D87765"/>
    <w:rsid w:val="00D91A74"/>
    <w:rsid w:val="00D932BD"/>
    <w:rsid w:val="00D9397E"/>
    <w:rsid w:val="00D96AFB"/>
    <w:rsid w:val="00D97C22"/>
    <w:rsid w:val="00DA19A2"/>
    <w:rsid w:val="00DA5494"/>
    <w:rsid w:val="00DA59B9"/>
    <w:rsid w:val="00DB1D3F"/>
    <w:rsid w:val="00DB3249"/>
    <w:rsid w:val="00DB3B64"/>
    <w:rsid w:val="00DC0907"/>
    <w:rsid w:val="00DC13CC"/>
    <w:rsid w:val="00DC3B8C"/>
    <w:rsid w:val="00DC6C5B"/>
    <w:rsid w:val="00DD0159"/>
    <w:rsid w:val="00DD08A7"/>
    <w:rsid w:val="00DD288B"/>
    <w:rsid w:val="00DD5F4D"/>
    <w:rsid w:val="00DE1208"/>
    <w:rsid w:val="00DE2A60"/>
    <w:rsid w:val="00DE5ABE"/>
    <w:rsid w:val="00DF3DD0"/>
    <w:rsid w:val="00DF4490"/>
    <w:rsid w:val="00DF5AB9"/>
    <w:rsid w:val="00DF635D"/>
    <w:rsid w:val="00DF6C75"/>
    <w:rsid w:val="00E0338E"/>
    <w:rsid w:val="00E034BC"/>
    <w:rsid w:val="00E0456F"/>
    <w:rsid w:val="00E05418"/>
    <w:rsid w:val="00E1118D"/>
    <w:rsid w:val="00E1424D"/>
    <w:rsid w:val="00E17EB5"/>
    <w:rsid w:val="00E20091"/>
    <w:rsid w:val="00E22683"/>
    <w:rsid w:val="00E2269D"/>
    <w:rsid w:val="00E238F0"/>
    <w:rsid w:val="00E24578"/>
    <w:rsid w:val="00E24E05"/>
    <w:rsid w:val="00E2589C"/>
    <w:rsid w:val="00E267FC"/>
    <w:rsid w:val="00E27AF7"/>
    <w:rsid w:val="00E333FF"/>
    <w:rsid w:val="00E35585"/>
    <w:rsid w:val="00E35A21"/>
    <w:rsid w:val="00E361E3"/>
    <w:rsid w:val="00E40D0A"/>
    <w:rsid w:val="00E43A85"/>
    <w:rsid w:val="00E43CEE"/>
    <w:rsid w:val="00E45847"/>
    <w:rsid w:val="00E46D4A"/>
    <w:rsid w:val="00E519E8"/>
    <w:rsid w:val="00E557AC"/>
    <w:rsid w:val="00E56F97"/>
    <w:rsid w:val="00E67882"/>
    <w:rsid w:val="00E716BE"/>
    <w:rsid w:val="00E736B4"/>
    <w:rsid w:val="00E74229"/>
    <w:rsid w:val="00E74F6F"/>
    <w:rsid w:val="00E755DE"/>
    <w:rsid w:val="00E76249"/>
    <w:rsid w:val="00E76549"/>
    <w:rsid w:val="00E76A83"/>
    <w:rsid w:val="00E77161"/>
    <w:rsid w:val="00E80F19"/>
    <w:rsid w:val="00E82627"/>
    <w:rsid w:val="00E845E7"/>
    <w:rsid w:val="00E84DCA"/>
    <w:rsid w:val="00E8503E"/>
    <w:rsid w:val="00E85413"/>
    <w:rsid w:val="00E85BEC"/>
    <w:rsid w:val="00E904FC"/>
    <w:rsid w:val="00E909BE"/>
    <w:rsid w:val="00E917DB"/>
    <w:rsid w:val="00E93CFE"/>
    <w:rsid w:val="00E941F7"/>
    <w:rsid w:val="00E9443C"/>
    <w:rsid w:val="00E955C7"/>
    <w:rsid w:val="00E97152"/>
    <w:rsid w:val="00E97384"/>
    <w:rsid w:val="00EA0C07"/>
    <w:rsid w:val="00EA0F41"/>
    <w:rsid w:val="00EA556A"/>
    <w:rsid w:val="00EA5DE6"/>
    <w:rsid w:val="00EA67C1"/>
    <w:rsid w:val="00EB24F6"/>
    <w:rsid w:val="00EB3DC2"/>
    <w:rsid w:val="00EB46BC"/>
    <w:rsid w:val="00EB473F"/>
    <w:rsid w:val="00EB4B19"/>
    <w:rsid w:val="00EB50E0"/>
    <w:rsid w:val="00EB5770"/>
    <w:rsid w:val="00EB76C1"/>
    <w:rsid w:val="00EC0879"/>
    <w:rsid w:val="00EC7A91"/>
    <w:rsid w:val="00ED1EEF"/>
    <w:rsid w:val="00ED4C04"/>
    <w:rsid w:val="00ED7A6E"/>
    <w:rsid w:val="00EE2C15"/>
    <w:rsid w:val="00EE6A72"/>
    <w:rsid w:val="00EF1F04"/>
    <w:rsid w:val="00EF4A90"/>
    <w:rsid w:val="00EF4AD1"/>
    <w:rsid w:val="00EF59F2"/>
    <w:rsid w:val="00EF69EA"/>
    <w:rsid w:val="00EF7E0C"/>
    <w:rsid w:val="00EF7EC8"/>
    <w:rsid w:val="00F00A66"/>
    <w:rsid w:val="00F04280"/>
    <w:rsid w:val="00F06464"/>
    <w:rsid w:val="00F133AF"/>
    <w:rsid w:val="00F13D0D"/>
    <w:rsid w:val="00F1562A"/>
    <w:rsid w:val="00F21026"/>
    <w:rsid w:val="00F21584"/>
    <w:rsid w:val="00F21DB2"/>
    <w:rsid w:val="00F22DEA"/>
    <w:rsid w:val="00F23259"/>
    <w:rsid w:val="00F23F91"/>
    <w:rsid w:val="00F26C0B"/>
    <w:rsid w:val="00F27318"/>
    <w:rsid w:val="00F31A4A"/>
    <w:rsid w:val="00F31BB8"/>
    <w:rsid w:val="00F3216B"/>
    <w:rsid w:val="00F323AB"/>
    <w:rsid w:val="00F32F8E"/>
    <w:rsid w:val="00F370D9"/>
    <w:rsid w:val="00F404BA"/>
    <w:rsid w:val="00F41FFC"/>
    <w:rsid w:val="00F44D0C"/>
    <w:rsid w:val="00F50F64"/>
    <w:rsid w:val="00F545F1"/>
    <w:rsid w:val="00F56A50"/>
    <w:rsid w:val="00F60DFC"/>
    <w:rsid w:val="00F6279D"/>
    <w:rsid w:val="00F632D8"/>
    <w:rsid w:val="00F679C7"/>
    <w:rsid w:val="00F70AF2"/>
    <w:rsid w:val="00F72458"/>
    <w:rsid w:val="00F72E32"/>
    <w:rsid w:val="00F76B16"/>
    <w:rsid w:val="00F81253"/>
    <w:rsid w:val="00F839FF"/>
    <w:rsid w:val="00F846DA"/>
    <w:rsid w:val="00F95593"/>
    <w:rsid w:val="00F957A8"/>
    <w:rsid w:val="00F95AF9"/>
    <w:rsid w:val="00F95D00"/>
    <w:rsid w:val="00F965F3"/>
    <w:rsid w:val="00FA234D"/>
    <w:rsid w:val="00FA3267"/>
    <w:rsid w:val="00FA4BB9"/>
    <w:rsid w:val="00FA4DC7"/>
    <w:rsid w:val="00FA5305"/>
    <w:rsid w:val="00FA55F4"/>
    <w:rsid w:val="00FA662F"/>
    <w:rsid w:val="00FA70A6"/>
    <w:rsid w:val="00FB34E0"/>
    <w:rsid w:val="00FB5538"/>
    <w:rsid w:val="00FB6A62"/>
    <w:rsid w:val="00FB7B6B"/>
    <w:rsid w:val="00FC6F35"/>
    <w:rsid w:val="00FD2542"/>
    <w:rsid w:val="00FD2807"/>
    <w:rsid w:val="00FD2CE4"/>
    <w:rsid w:val="00FD510C"/>
    <w:rsid w:val="00FD56A4"/>
    <w:rsid w:val="00FD5A4F"/>
    <w:rsid w:val="00FE065D"/>
    <w:rsid w:val="00FE197F"/>
    <w:rsid w:val="00FF0297"/>
    <w:rsid w:val="00FF379C"/>
    <w:rsid w:val="00FF542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507F70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95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3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3C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22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227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227"/>
    <w:rPr>
      <w:vertAlign w:val="superscript"/>
    </w:rPr>
  </w:style>
  <w:style w:type="character" w:customStyle="1" w:styleId="normaltextrun">
    <w:name w:val="normaltextrun"/>
    <w:basedOn w:val="DefaultParagraphFont"/>
    <w:rsid w:val="00B45227"/>
  </w:style>
  <w:style w:type="character" w:customStyle="1" w:styleId="spellingerror">
    <w:name w:val="spellingerror"/>
    <w:basedOn w:val="DefaultParagraphFont"/>
    <w:rsid w:val="00B45227"/>
  </w:style>
  <w:style w:type="paragraph" w:styleId="NormalWeb">
    <w:name w:val="Normal (Web)"/>
    <w:basedOn w:val="Normal"/>
    <w:uiPriority w:val="99"/>
    <w:semiHidden/>
    <w:unhideWhenUsed/>
    <w:rsid w:val="001B0A2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56A50"/>
    <w:rPr>
      <w:rFonts w:ascii="Arial" w:hAnsi="Arial"/>
      <w:sz w:val="22"/>
      <w:szCs w:val="19"/>
      <w:lang w:eastAsia="en-US"/>
    </w:rPr>
  </w:style>
  <w:style w:type="character" w:customStyle="1" w:styleId="cf01">
    <w:name w:val="cf01"/>
    <w:basedOn w:val="DefaultParagraphFont"/>
    <w:rsid w:val="00354D0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54D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21">
    <w:name w:val="cf21"/>
    <w:basedOn w:val="DefaultParagraphFont"/>
    <w:rsid w:val="00632EB4"/>
    <w:rPr>
      <w:rFonts w:ascii="Segoe UI" w:hAnsi="Segoe UI" w:cs="Segoe UI" w:hint="default"/>
      <w:sz w:val="18"/>
      <w:szCs w:val="18"/>
      <w:u w:val="single"/>
    </w:rPr>
  </w:style>
  <w:style w:type="character" w:customStyle="1" w:styleId="cf31">
    <w:name w:val="cf31"/>
    <w:basedOn w:val="DefaultParagraphFont"/>
    <w:rsid w:val="00632EB4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190060"/>
    <w:rPr>
      <w:rFonts w:ascii="Segoe UI" w:hAnsi="Segoe UI" w:cs="Segoe UI" w:hint="default"/>
      <w:sz w:val="18"/>
      <w:szCs w:val="18"/>
      <w:u w:val="single"/>
    </w:rPr>
  </w:style>
  <w:style w:type="paragraph" w:customStyle="1" w:styleId="text-align-justify">
    <w:name w:val="text-align-justify"/>
    <w:basedOn w:val="Normal"/>
    <w:rsid w:val="00B62F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legenditem">
    <w:name w:val="legend_item"/>
    <w:basedOn w:val="DefaultParagraphFont"/>
    <w:rsid w:val="009E49E0"/>
  </w:style>
  <w:style w:type="paragraph" w:styleId="Bibliography">
    <w:name w:val="Bibliography"/>
    <w:basedOn w:val="Normal"/>
    <w:next w:val="Normal"/>
    <w:uiPriority w:val="37"/>
    <w:unhideWhenUsed/>
    <w:rsid w:val="00ED1EEF"/>
    <w:pPr>
      <w:spacing w:after="160" w:line="259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mul.ac.uk/geog/media/geography/images/research/connecting-during-covid/14_22-Connecting-during-Covid-policy-brief_v3.pdf" TargetMode="External"/><Relationship Id="rId18" Type="http://schemas.openxmlformats.org/officeDocument/2006/relationships/hyperlink" Target="https://www.compas.ox.ac.uk/2014/remittances-and-the-business-cycle-a-reliable-relationship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nomad.org/data/remitta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mul.ac.uk/geog/media/geography/docs/332_23-Remittances-Crisis-Report-v3.pdf" TargetMode="External"/><Relationship Id="rId17" Type="http://schemas.openxmlformats.org/officeDocument/2006/relationships/hyperlink" Target="https://www.knomad.org/covid-19-remittances-call-to-action/documents/call_to_action_stocktaking_report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nomad.org/sites/default/files/publication-doc/migration_development_brief_38_june_2023_0.pdf" TargetMode="External"/><Relationship Id="rId20" Type="http://schemas.openxmlformats.org/officeDocument/2006/relationships/hyperlink" Target="https://www.knomad.org/data/remitta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i.org/10.1787/29f23e9d-en" TargetMode="External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knomad.org/data/remitta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mul.ac.uk/geog/media/geography/docs/332_23-Remittances-Crisis-Report-v3.pdf" TargetMode="External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ysoas-my.sharepoint.com/personal/al29_soas_ac_uk/Documents/R%20-%20CDC%20Remittances/Activity%20sheets/Uk%20outflows%20Jun%202023%20datas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United Kingdom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Sheet1!$B$2:$X$2</c:f>
              <c:numCache>
                <c:formatCode>#,##0</c:formatCode>
                <c:ptCount val="23"/>
                <c:pt idx="0">
                  <c:v>5366.1311333807243</c:v>
                </c:pt>
                <c:pt idx="1">
                  <c:v>5462.6924553833169</c:v>
                </c:pt>
                <c:pt idx="2">
                  <c:v>5996.4045587108549</c:v>
                </c:pt>
                <c:pt idx="3">
                  <c:v>6990.7023031672397</c:v>
                </c:pt>
                <c:pt idx="4">
                  <c:v>8930.4191453672101</c:v>
                </c:pt>
                <c:pt idx="5">
                  <c:v>9643.1176792332299</c:v>
                </c:pt>
                <c:pt idx="6">
                  <c:v>10645.651381120533</c:v>
                </c:pt>
                <c:pt idx="7">
                  <c:v>11596.568483364208</c:v>
                </c:pt>
                <c:pt idx="8">
                  <c:v>11211.837187942603</c:v>
                </c:pt>
                <c:pt idx="9">
                  <c:v>9274.7619898267185</c:v>
                </c:pt>
                <c:pt idx="10">
                  <c:v>9565.1093849018544</c:v>
                </c:pt>
                <c:pt idx="11">
                  <c:v>9931.1010104605393</c:v>
                </c:pt>
                <c:pt idx="12">
                  <c:v>10077.435197265324</c:v>
                </c:pt>
                <c:pt idx="13">
                  <c:v>10528.125661636626</c:v>
                </c:pt>
                <c:pt idx="14">
                  <c:v>11572.710615644362</c:v>
                </c:pt>
                <c:pt idx="15">
                  <c:v>10707.262597494673</c:v>
                </c:pt>
                <c:pt idx="16">
                  <c:v>10190.899107285286</c:v>
                </c:pt>
                <c:pt idx="17">
                  <c:v>9803.7508982530417</c:v>
                </c:pt>
                <c:pt idx="18">
                  <c:v>10410.041123535961</c:v>
                </c:pt>
                <c:pt idx="19">
                  <c:v>10360.300796885422</c:v>
                </c:pt>
                <c:pt idx="20">
                  <c:v>9382.3800854128876</c:v>
                </c:pt>
                <c:pt idx="21">
                  <c:v>10273.648447256361</c:v>
                </c:pt>
                <c:pt idx="22">
                  <c:v>10767.841258881999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65-4856-B53A-66B76B4B4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9905680"/>
        <c:axId val="1300742896"/>
      </c:lineChart>
      <c:catAx>
        <c:axId val="162990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0742896"/>
        <c:crosses val="autoZero"/>
        <c:auto val="1"/>
        <c:lblAlgn val="ctr"/>
        <c:lblOffset val="100"/>
        <c:noMultiLvlLbl val="0"/>
      </c:catAx>
      <c:valAx>
        <c:axId val="130074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990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All groups</c:v>
                </c:pt>
                <c:pt idx="1">
                  <c:v>Brazilian</c:v>
                </c:pt>
                <c:pt idx="2">
                  <c:v>Indian </c:v>
                </c:pt>
                <c:pt idx="3">
                  <c:v>Somali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0.39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9-4755-A717-4CFD861A63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All groups</c:v>
                </c:pt>
                <c:pt idx="1">
                  <c:v>Brazilian</c:v>
                </c:pt>
                <c:pt idx="2">
                  <c:v>Indian </c:v>
                </c:pt>
                <c:pt idx="3">
                  <c:v>Somali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0.47</c:v>
                </c:pt>
                <c:pt idx="1">
                  <c:v>0.39</c:v>
                </c:pt>
                <c:pt idx="2">
                  <c:v>0.3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89-4755-A717-4CFD861A6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292688"/>
        <c:axId val="1295539856"/>
      </c:barChart>
      <c:catAx>
        <c:axId val="163029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5539856"/>
        <c:crosses val="autoZero"/>
        <c:auto val="1"/>
        <c:lblAlgn val="ctr"/>
        <c:lblOffset val="100"/>
        <c:noMultiLvlLbl val="0"/>
      </c:catAx>
      <c:valAx>
        <c:axId val="12955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029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EE36-F0D1-45C5-B1A8-9EF54D1A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53395-F780-43F4-8EE9-EAF3D966C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9FE39-B96F-4B43-B0F3-6B2723932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80653-1DC0-49BE-91AF-05FF3C71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34</cp:revision>
  <cp:lastPrinted>2004-07-08T14:42:00Z</cp:lastPrinted>
  <dcterms:created xsi:type="dcterms:W3CDTF">2023-10-11T10:46:00Z</dcterms:created>
  <dcterms:modified xsi:type="dcterms:W3CDTF">2023-11-29T10:44:00Z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ZOTERO_PREF_1">
    <vt:lpwstr>&lt;data data-version="3" zotero-version="6.0.26"&gt;&lt;session id="Zs6PDdx0"/&gt;&lt;style id="http://www.zotero.org/styles/chicago-author-date" locale="en-US" hasBibliography="1" bibliographyStyleHasBeenSet="0"/&gt;&lt;prefs&gt;&lt;pref name="fieldType" value="Field"/&gt;&lt;pref name</vt:lpwstr>
  </property>
  <property fmtid="{D5CDD505-2E9C-101B-9397-08002B2CF9AE}" pid="4" name="ZOTERO_PREF_2">
    <vt:lpwstr>="automaticJournalAbbreviations" value="true"/&gt;&lt;/prefs&gt;&lt;/data&gt;</vt:lpwstr>
  </property>
  <property fmtid="{D5CDD505-2E9C-101B-9397-08002B2CF9AE}" pid="5" name="MSIP_Label_b98fac97-8d33-4425-95a4-f76d2cce012e_Enabled">
    <vt:lpwstr>true</vt:lpwstr>
  </property>
  <property fmtid="{D5CDD505-2E9C-101B-9397-08002B2CF9AE}" pid="6" name="MSIP_Label_b98fac97-8d33-4425-95a4-f76d2cce012e_SetDate">
    <vt:lpwstr>2023-08-28T19:51:06Z</vt:lpwstr>
  </property>
  <property fmtid="{D5CDD505-2E9C-101B-9397-08002B2CF9AE}" pid="7" name="MSIP_Label_b98fac97-8d33-4425-95a4-f76d2cce012e_Method">
    <vt:lpwstr>Standard</vt:lpwstr>
  </property>
  <property fmtid="{D5CDD505-2E9C-101B-9397-08002B2CF9AE}" pid="8" name="MSIP_Label_b98fac97-8d33-4425-95a4-f76d2cce012e_Name">
    <vt:lpwstr>defa4170-0d19-0005-0004-bc88714345d2</vt:lpwstr>
  </property>
  <property fmtid="{D5CDD505-2E9C-101B-9397-08002B2CF9AE}" pid="9" name="MSIP_Label_b98fac97-8d33-4425-95a4-f76d2cce012e_SiteId">
    <vt:lpwstr>674dd0a1-ae62-42c7-a39f-69ee199537a8</vt:lpwstr>
  </property>
  <property fmtid="{D5CDD505-2E9C-101B-9397-08002B2CF9AE}" pid="10" name="MSIP_Label_b98fac97-8d33-4425-95a4-f76d2cce012e_ActionId">
    <vt:lpwstr>2e7982be-3dac-4517-b0c9-7634c075dc3f</vt:lpwstr>
  </property>
  <property fmtid="{D5CDD505-2E9C-101B-9397-08002B2CF9AE}" pid="11" name="MSIP_Label_b98fac97-8d33-4425-95a4-f76d2cce012e_ContentBits">
    <vt:lpwstr>0</vt:lpwstr>
  </property>
</Properties>
</file>